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Calibri" w:hAnsi="Calibri" w:cs="Calibri"/>
        </w:rPr>
      </w:pPr>
      <w:r>
        <w:drawing>
          <wp:anchor behindDoc="0" distT="57150" distB="57150" distL="57150" distR="57150" simplePos="0" locked="0" layoutInCell="0" allowOverlap="1" relativeHeight="2">
            <wp:simplePos x="0" y="0"/>
            <wp:positionH relativeFrom="column">
              <wp:posOffset>4499610</wp:posOffset>
            </wp:positionH>
            <wp:positionV relativeFrom="line">
              <wp:posOffset>635</wp:posOffset>
            </wp:positionV>
            <wp:extent cx="1691640" cy="935355"/>
            <wp:effectExtent l="0" t="0" r="0" b="0"/>
            <wp:wrapSquare wrapText="bothSides"/>
            <wp:docPr id="1" name="officeArt object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Oswald" w:cs="Calibri"/>
          <w:caps w:val="false"/>
          <w:smallCaps w:val="false"/>
          <w:strike w:val="false"/>
          <w:dstrike w:val="false"/>
          <w:outline w:val="false"/>
          <w:color w:val="002060"/>
          <w:position w:val="0"/>
          <w:sz w:val="46"/>
          <w:sz w:val="46"/>
          <w:sz w:val="46"/>
          <w:szCs w:val="46"/>
          <w:u w:val="none" w:color="002060"/>
          <w:shd w:fill="auto" w:val="clear"/>
          <w:vertAlign w:val="baseline"/>
          <w14:textFill>
            <w14:solidFill>
              <w14:srgbClr w14:val="002060"/>
            </w14:solidFill>
          </w14:textFill>
        </w:rPr>
        <w:t xml:space="preserve">นโยบายการป้องกันการแสวงหาประโยชน์ การล่วงละเมิด และการคุกคามทางเพศ </w:t>
      </w:r>
      <w:r>
        <w:rPr>
          <w:rFonts w:eastAsia="Oswald" w:cs="Calibri" w:ascii="Calibri" w:hAnsi="Calibri"/>
          <w:caps w:val="false"/>
          <w:smallCaps w:val="false"/>
          <w:strike w:val="false"/>
          <w:dstrike w:val="false"/>
          <w:outline w:val="false"/>
          <w:color w:val="002060"/>
          <w:position w:val="0"/>
          <w:sz w:val="46"/>
          <w:sz w:val="46"/>
          <w:szCs w:val="46"/>
          <w:u w:val="none" w:color="002060"/>
          <w:shd w:fill="auto" w:val="clear"/>
          <w:vertAlign w:val="baseline"/>
          <w:lang w:val="en-US"/>
          <w14:textFill>
            <w14:solidFill>
              <w14:srgbClr w14:val="002060"/>
            </w14:solidFill>
          </w14:textFill>
        </w:rPr>
        <w:t>(PSEAH)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Hoofdtekst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2060"/>
          <w:sz w:val="28"/>
          <w:sz w:val="28"/>
          <w:szCs w:val="28"/>
          <w:u w:val="none" w:color="002060"/>
          <w14:textFill>
            <w14:solidFill>
              <w14:srgbClr w14:val="002060"/>
            </w14:solidFill>
          </w14:textFill>
        </w:rPr>
        <w:t>วัตถุประสงค์และขอบเขต</w:t>
      </w:r>
    </w:p>
    <w:p>
      <w:pPr>
        <w:pStyle w:val="Hoofdtekst"/>
        <w:spacing w:lineRule="auto" w:line="240"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ได้พัฒนา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นโยบายนี้ขึ้นเพื่อแสดงความมุ่งมั่นในการป้องกันการแสวงหาประโยชน์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และการคุกคามทางเพศ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Calibri" w:ascii="Calibri" w:hAnsi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:lang w:val="en-US"/>
          <w14:textFill>
            <w14:solidFill>
              <w14:srgbClr w14:val="000000"/>
            </w14:solidFill>
          </w14:textFill>
        </w:rPr>
        <w:t xml:space="preserve">(PSEAH)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ของเด็กและผู้ใหญ่ที่ทางมูลนิธิร่วมงานด้วย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เอกสารนี้สรุปส่วนสำคัญของความคาดหมายและข้อผูกมัดสำหรับเจ้าหน้าที่ของ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ทุกคนในการป้องกันและตอบสนองต่อการแสวงหาประโยชน์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และการคุกคามทางเพศ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Calibri" w:ascii="Calibri" w:hAnsi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:lang w:val="en-US"/>
          <w14:textFill>
            <w14:solidFill>
              <w14:srgbClr w14:val="000000"/>
            </w14:solidFill>
          </w14:textFill>
        </w:rPr>
        <w:t xml:space="preserve">(SEAH)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ที่อาจเกิดขึ้น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เอกสารนี้ครอบคลุมบุคลากรทุกคนที่ได้ร่วมงานหรือทำงานกับมูลนิธิช่วยไร้พรมแดนทุกอัตรา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ดังต่อไปนี้</w:t>
      </w:r>
    </w:p>
    <w:p>
      <w:pPr>
        <w:pStyle w:val="Hoofdtekst"/>
        <w:spacing w:before="120" w:after="120"/>
        <w:ind w:left="720" w:right="0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เจ้าหน้าที่ทุกระดับรวมไปถึงผู้อำนวยการ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พนักงาน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เจ้าหน้าที่หน่วยงาน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บุคลากรยืมตัว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อาสาสมัคร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นักศึกษาฝึกงาน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เอเย่นต์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ผู้ทำสัญญา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ที่ปรึกษาภายนอก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ตัวแทนบุคคลที่สาม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ผู้จัดจำหน่ายและหุ้นส่วนทางธุรกิจ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และเจ้าหน้าที่ภายใต้สัญญาระยะสั้นหรือยาว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ทั้งที่ได้รับค่าจ้างหรือไม่ได้รับค่าจ้าง</w:t>
      </w:r>
    </w:p>
    <w:p>
      <w:pPr>
        <w:pStyle w:val="Hoofdtekst"/>
        <w:spacing w:before="120" w:after="120"/>
        <w:ind w:left="720" w:right="0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สมาชิก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อาสาสมัคร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และคณะกรรมการปัจจุบันของสมาคมท้องถิ่นหรือสมาคมระหว่างประเทศ</w:t>
      </w:r>
    </w:p>
    <w:p>
      <w:pPr>
        <w:pStyle w:val="Hoofdtekst"/>
        <w:spacing w:before="120" w:after="120"/>
        <w:ind w:left="720" w:right="0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เจ้าหน้าที่และตัวแทนขององค์กรพันธมิตร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และบุคคล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กลุ่ม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หรือองค์กรที่มีความสัมพันธ์อย่างเป็นทางการหรือผูกพันตามสัญญากับมูลนิธิช่วยไร้พรมแดนและมีการติดต่อกับเด็กทั้งทางตรงหรือทางอ้อ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ยกเว้นว่ามีการตกลงให้ทางองค์กรพันธมิตรสามารถใช้นโยบายการคุ้มครองเด็กของตนได้</w:t>
      </w:r>
    </w:p>
    <w:p>
      <w:pPr>
        <w:pStyle w:val="Hoofdtekst"/>
        <w:spacing w:before="120" w:after="120"/>
        <w:ind w:left="720" w:right="0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ผู้บริจาค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นักข่าว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นักการเมือง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ช่างภาพ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และบุคคลอื่นๆที่เยี่ยมเยียนสำนักงานหรือโปรแกรมของมูลนิธิ</w:t>
      </w:r>
      <w:r>
        <w:rPr>
          <w:rFonts w:ascii="Calibri" w:hAnsi="Calibri" w:cs="Calibri"/>
        </w:rPr>
        <w:t xml:space="preserve"> </w:t>
      </w:r>
      <w:r>
        <w:rPr>
          <w:rFonts w:cs="Calibri" w:ascii="Calibri" w:hAnsi="Calibri"/>
          <w:lang w:val="en-US"/>
        </w:rPr>
        <w:t>(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ศูนย์การเรียนรู้ผู้อพยพ</w:t>
      </w:r>
      <w:r>
        <w:rPr>
          <w:rFonts w:ascii="Calibri" w:hAnsi="Calibri" w:cs="Calibri"/>
        </w:rPr>
        <w:t xml:space="preserve"> </w:t>
      </w:r>
      <w:r>
        <w:rPr>
          <w:rFonts w:cs="Calibri" w:ascii="Calibri" w:hAnsi="Calibri"/>
          <w:lang w:val="en-US"/>
        </w:rPr>
        <w:t>(MLC))</w:t>
      </w:r>
    </w:p>
    <w:p>
      <w:pPr>
        <w:pStyle w:val="Hoofdtekst"/>
        <w:spacing w:before="120" w:after="120"/>
        <w:ind w:left="720" w:right="0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ใครก็ตามที่เป็นตัวแทนเครือข่ายของมูลนิธิจะต้องให้คำมั่นว่าได้อ่านเข้าใจและจะปฏิบัติตามนโยบาย</w:t>
      </w:r>
      <w:r>
        <w:rPr>
          <w:rFonts w:ascii="Calibri" w:hAnsi="Calibri" w:cs="Calibri"/>
        </w:rPr>
        <w:t xml:space="preserve"> </w:t>
      </w:r>
      <w:r>
        <w:rPr>
          <w:rFonts w:cs="Calibri" w:ascii="Calibri" w:hAnsi="Calibri"/>
          <w:lang w:val="en-US"/>
        </w:rPr>
        <w:t xml:space="preserve">PSEAH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ของมูลนิธิตลอดเวลาทั้งในระหว่างการปฏิบัติหน้าที่และชีวิตส่วนตัว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เพื่อรักษามาตรฐานพฤติกรรมที่ดีต่อเด็ก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เยาวชน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และครอบครัว</w:t>
      </w:r>
    </w:p>
    <w:p>
      <w:pPr>
        <w:pStyle w:val="Hoofdteks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นโยบายฉบับนี้ควบใช้ควบคู่กับนโยบายการปกป้องดูแลเด็ก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นโยบายการสรรหาและคัดเลือกบุคลากร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และหลักจรรยาบรรณของ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/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คำนิยามสำคัญ</w:t>
      </w:r>
    </w:p>
    <w:tbl>
      <w:tblPr>
        <w:tblW w:w="9345" w:type="dxa"/>
        <w:jc w:val="left"/>
        <w:tblInd w:w="167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535"/>
        <w:gridCol w:w="6809"/>
      </w:tblGrid>
      <w:tr>
        <w:trPr>
          <w:trHeight w:val="1399" w:hRule="atLeast"/>
        </w:trPr>
        <w:tc>
          <w:tcPr>
            <w:tcW w:w="25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0" w:after="12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การล่วงละเมิดทางเพศ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การล่วงล้ำทางกายในเชิงเพศภายใต้การบังคับขู่เข็ญหรือความเหลื่อมล้ำ ซึ่งครอบคลุมถึงการกระทำทางเพศ</w:t>
            </w:r>
            <w:r>
              <w:rPr>
                <w:rFonts w:ascii="Calibri" w:hAnsi="Calibri" w:cs="Calibri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เช่น</w:t>
            </w:r>
            <w:r>
              <w:rPr>
                <w:rFonts w:ascii="Calibri" w:hAnsi="Calibri" w:cs="Calibri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การพยายามข่มขืน</w:t>
            </w:r>
            <w:r>
              <w:rPr>
                <w:rFonts w:ascii="Calibri" w:hAnsi="Calibri" w:cs="Calibri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(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รวมไปถึงการพยายามบังคับให้มีเพศสัมพันธ์ทางปาก</w:t>
            </w:r>
            <w:r>
              <w:rPr>
                <w:rFonts w:cs="Calibri" w:ascii="Calibri" w:hAnsi="Calibri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)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และการทารุณกรรมทางเพศ</w:t>
            </w:r>
            <w:r>
              <w:rPr>
                <w:rFonts w:ascii="Calibri" w:hAnsi="Calibri" w:cs="Calibri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cs="Calibri" w:ascii="Calibri" w:hAnsi="Calibri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(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รวมไปถึงการจูบหรือการสัมผัสโดยที่ไม่ได้รับการยินยอม</w:t>
            </w:r>
            <w:r>
              <w:rPr>
                <w:rFonts w:cs="Calibri" w:ascii="Calibri" w:hAnsi="Calibri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)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กิจกรรมทางเพศกับใครก็ตามที่ยังไม่บรรลุนิติภาวะถือเป็นการล่วงละเมิดทางเพศ</w:t>
            </w:r>
          </w:p>
        </w:tc>
      </w:tr>
      <w:tr>
        <w:trPr>
          <w:trHeight w:val="1118" w:hRule="atLeast"/>
        </w:trPr>
        <w:tc>
          <w:tcPr>
            <w:tcW w:w="25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การแสวงหาประโยชน์ทางเพศ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การล่วงละเมิดหรือพยายามล่วงละเมิดเพื่อจุดประสงค์ทางเพศโดยใช้ประโยชน์จากความเปราะบาง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ความเหลื่อมล้ำทางอำนาจ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หรือความน่าเชื่อถือ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รวมไปถึงการแสวงหาประโยชน์ทางเพศเพื่อแลกเปลี่ยนกับเงิน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สถานะทางสังคม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หรือประโยชน์ทางการเมือง</w:t>
            </w:r>
          </w:p>
        </w:tc>
      </w:tr>
      <w:tr>
        <w:trPr>
          <w:trHeight w:val="6050" w:hRule="atLeast"/>
        </w:trPr>
        <w:tc>
          <w:tcPr>
            <w:tcW w:w="253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การคุกคามทางเพศ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color w:val="495965"/>
                <w:u w:val="none" w:color="495965"/>
                <w:lang w:val="en-US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การคุกคามทางเพศเกิดขึ้นเมื่อใครก็ตามคุกคาม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รุกร้ำ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ร้องขอ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หรือประพฤติตนทางเพศกับคนอื่นโดยไม่ได้รับความยินยอม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ในกรณีที่ผู้กระทำนั้นย่อมต้องคาดการณ์ไว้ว่าผู้ถูกการกระทำจะมีความรู้สึกโกรธเคือง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อับอาย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หรือขายขี้หน้า</w:t>
            </w:r>
          </w:p>
          <w:p>
            <w:pPr>
              <w:pStyle w:val="Hoofdtekst"/>
              <w:widowControl w:val="false"/>
              <w:bidi w:val="0"/>
              <w:spacing w:before="60" w:after="120"/>
              <w:ind w:left="0" w:right="0" w:hanging="0"/>
              <w:jc w:val="both"/>
              <w:rPr>
                <w:rFonts w:ascii="Calibri" w:hAnsi="Calibri" w:cs="Calibri"/>
                <w:color w:val="495965"/>
                <w:u w:val="none" w:color="495965"/>
                <w:lang w:val="en-US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การคุกคามทางเพศมีหลายรูปแบบ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สามารถเกิดขึ้นโดยตรงหรือโดยอ้อม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ทางกายหรือทางวาจา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เกิดขึ้นซ้ำๆหรือครั้งเดียว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หรือกระทำโดยเพศใดก็ตามกับเพศไหนก็ได้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การคุกคามทางเพศสามารถเกิดขึ้นกับผู้รับผลประโยชน์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สมาชิกในชุมชน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ประชาชนทั่วไป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รวมไปถึงกับเจ้าหน้าที่และบุคคลากร</w:t>
            </w:r>
          </w:p>
          <w:p>
            <w:pPr>
              <w:pStyle w:val="Hoofdtekst"/>
              <w:widowControl w:val="false"/>
              <w:bidi w:val="0"/>
              <w:spacing w:before="60" w:after="120"/>
              <w:ind w:left="0" w:right="0" w:hanging="0"/>
              <w:jc w:val="both"/>
              <w:rPr>
                <w:rFonts w:ascii="Calibri" w:hAnsi="Calibri" w:cs="Calibri"/>
                <w:color w:val="495965"/>
                <w:u w:val="none" w:color="495965"/>
                <w:lang w:val="en-US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ตัวอย่างพฤติกรรมที่อาจเป็นการคุกคามทางเพศ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ได้แก่</w:t>
            </w:r>
            <w:r>
              <w:rPr>
                <w:rFonts w:cs="Calibri" w:ascii="Calibri" w:hAnsi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: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outline w:val="false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การจ้องมองหรือส่งสายตาหยั่งเชิง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การทำตัวคุ้นเคยกันโดยไม่จำเป็น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เช่นการจับเนื้อต้องตัวที่ไม่พึงประสงค์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outline w:val="false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ความคิดเห็นหรือมุขตลกอนาจาร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outline w:val="false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ดูหมิ่นหรือเยาะเย้ยทางเพศ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outline w:val="false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คำถามหรือคำกล่าวที่ล่วงล้ำชีวิตส่วนตัว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outline w:val="false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การแสดงนิตยสารโปสเตอร์หรือภาพหน้าจอลามก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outline w:val="false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การส่งข้อความหรืออีเมล์หื่นกาม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outline w:val="false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การเข้าหาผ่านทางโซเชียลมีเดียในทางที่ไม่เหมาะสม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outline w:val="false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การเข้าเว็บไซต์หื่นกาม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การขอมีเพศสัมพันธ์หรือชวนไปออกเดทที่ไม่พึงประสงค์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และ</w:t>
            </w:r>
          </w:p>
          <w:p>
            <w:pPr>
              <w:pStyle w:val="Hoofdtekst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="60"/>
              <w:ind w:left="720" w:right="0" w:hanging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พฤติกรรมที่อาจถือได้ว่าเป็นความผิดทางกฎหมายอาญา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เช่น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การทำร้ายร่างกาย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การแสดงอนาจาร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การล่วงละเมิดทางเพศ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การสะกดรอยตาม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การสื่อสารที่ลามกอนาจาร</w:t>
            </w:r>
          </w:p>
        </w:tc>
      </w:tr>
      <w:tr>
        <w:trPr>
          <w:trHeight w:val="635" w:hRule="atLeast"/>
        </w:trPr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การเตรียมเด็กต่อการถูกล่วงละเมิดทางเพศ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สร้างความสัมพันธ์กับบุคคลที่อยู่ในสถานะที่อ่อนแอหรืออำนาจน้อยกว่าเพื่อวัตถุประสงค์ในการมีความสัมพันธ์ทางเพศในอนาคต</w:t>
            </w:r>
          </w:p>
        </w:tc>
      </w:tr>
    </w:tbl>
    <w:p>
      <w:pPr>
        <w:pStyle w:val="Koptekst2"/>
        <w:widowControl w:val="false"/>
        <w:spacing w:lineRule="auto" w:line="240"/>
        <w:ind w:left="59" w:right="0" w:hanging="59"/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</w:pPr>
      <w:r>
        <w:rPr>
          <w:rFonts w:cs="Calibri" w:ascii="Calibri" w:hAnsi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</w:r>
    </w:p>
    <w:p>
      <w:pPr>
        <w:pStyle w:val="Hoofdtekst"/>
        <w:jc w:val="both"/>
        <w:rPr>
          <w:i w:val="false"/>
          <w:i w:val="false"/>
          <w:iCs w:val="false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คำนิยามทั้งหมดนี้ไม่จำกัดเฉพาะกับการกระทำทางกายเท่านั้น</w:t>
      </w:r>
      <w:r>
        <w:rPr>
          <w:rFonts w:ascii="Calibri" w:hAnsi="Calibri" w:cs="Calibri"/>
          <w:i w:val="false"/>
          <w:i w:val="false"/>
          <w:iCs w:val="false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แต่ยังรวมถึงพฤติกรรมทางออนไลน์หรือทางวาจาด้วย</w:t>
      </w:r>
    </w:p>
    <w:p>
      <w:pPr>
        <w:pStyle w:val="Hoofdtekst"/>
        <w:jc w:val="both"/>
        <w:rPr>
          <w:i w:val="false"/>
          <w:i w:val="false"/>
          <w:iCs w:val="false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การแสวงหาประโยชน์และการล่วงละเมิดทางเพศถือเป็นการละเมิดสิทธิมนุษยชนขั้นพื้นฐาน</w:t>
      </w:r>
      <w:r>
        <w:rPr>
          <w:rFonts w:ascii="Calibri" w:hAnsi="Calibri" w:cs="Calibri"/>
          <w:i w:val="false"/>
          <w:i w:val="false"/>
          <w:iCs w:val="false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และสามารถเป็นความผิดทางอาญาได้</w:t>
      </w:r>
    </w:p>
    <w:p>
      <w:pPr>
        <w:pStyle w:val="Hoofdtekst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2060"/>
          <w:sz w:val="28"/>
          <w:sz w:val="28"/>
          <w:szCs w:val="28"/>
          <w:u w:val="none" w:color="002060"/>
          <w14:textFill>
            <w14:solidFill>
              <w14:srgbClr w14:val="002060"/>
            </w14:solidFill>
          </w14:textFill>
        </w:rPr>
        <w:t>หลักการนโยบาย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5A5A5A"/>
          <w:sz w:val="22"/>
          <w:sz w:val="22"/>
          <w:szCs w:val="22"/>
          <w:u w:val="none" w:color="5A5A5A"/>
          <w14:textFill>
            <w14:solidFill>
              <w14:srgbClr w14:val="5A5A5A"/>
            </w14:solidFill>
          </w14:textFill>
        </w:rPr>
        <w:t>การไม่เพิกเฉยต่อเหตุการณ์แสวงหาประโยชน์</w:t>
      </w:r>
      <w:r>
        <w:rPr>
          <w:rFonts w:ascii="Calibri" w:hAnsi="Calibri" w:cs="Calibri"/>
          <w:outline w:val="false"/>
          <w:color w:val="5A5A5A"/>
          <w:sz w:val="22"/>
          <w:sz w:val="22"/>
          <w:szCs w:val="22"/>
          <w:u w:val="none" w:color="5A5A5A"/>
          <w14:textFill>
            <w14:solidFill>
              <w14:srgbClr w14:val="5A5A5A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5A5A5A"/>
          <w:sz w:val="22"/>
          <w:sz w:val="22"/>
          <w:szCs w:val="22"/>
          <w:u w:val="none" w:color="5A5A5A"/>
          <w14:textFill>
            <w14:solidFill>
              <w14:srgbClr w14:val="5A5A5A"/>
            </w14:solidFill>
          </w14:textFill>
        </w:rPr>
        <w:t>การล่วงละเมิด</w:t>
      </w:r>
      <w:r>
        <w:rPr>
          <w:rFonts w:ascii="Calibri" w:hAnsi="Calibri" w:cs="Calibri"/>
          <w:outline w:val="false"/>
          <w:color w:val="5A5A5A"/>
          <w:sz w:val="22"/>
          <w:sz w:val="22"/>
          <w:szCs w:val="22"/>
          <w:u w:val="none" w:color="5A5A5A"/>
          <w14:textFill>
            <w14:solidFill>
              <w14:srgbClr w14:val="5A5A5A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5A5A5A"/>
          <w:sz w:val="22"/>
          <w:sz w:val="22"/>
          <w:szCs w:val="22"/>
          <w:u w:val="none" w:color="5A5A5A"/>
          <w14:textFill>
            <w14:solidFill>
              <w14:srgbClr w14:val="5A5A5A"/>
            </w14:solidFill>
          </w14:textFill>
        </w:rPr>
        <w:t>และการคุกคามทางเพศ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และการคุกคามทางเพศกับผู้ใหญ่นั้นเป็นสิ่งที่ยอมรับไม่ได้</w:t>
      </w:r>
      <w:r>
        <w:rPr>
          <w:rFonts w:ascii="Calibri" w:hAnsi="Calibri" w:cs="Calibri"/>
          <w:sz w:val="22"/>
          <w:sz w:val="22"/>
          <w:szCs w:val="22"/>
          <w:lang w:val="en-US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ตระหนักดีว่าการป้องกันและลดเหตุการณ์การแสวงหาประโยชน์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และการคุกคามทางเพศนั้นเป็นหัวใจสำคัญของแนวปฏิบัติที่ดี</w:t>
      </w:r>
      <w:r>
        <w:rPr>
          <w:rFonts w:ascii="Calibri" w:hAnsi="Calibri" w:cs="Calibri"/>
          <w:sz w:val="22"/>
          <w:sz w:val="22"/>
          <w:szCs w:val="22"/>
          <w:lang w:val="en-US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ทางมูลนิธิจะไม่เพิกเฉยต่อเหตุการณ์ที่เกิดขึ้นหรือมีสิทธิจะเกิดขึ้นได้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  <w:lang w:val="en-US"/>
        </w:rPr>
        <w:t>(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ทั้งเหตุการณ์ที่น่าสงสัยหรือที่เกิดขึ้นจริง</w:t>
      </w:r>
      <w:r>
        <w:rPr>
          <w:rFonts w:cs="Calibri" w:ascii="Calibri" w:hAnsi="Calibri"/>
          <w:sz w:val="22"/>
          <w:szCs w:val="22"/>
          <w:lang w:val="en-US"/>
        </w:rPr>
        <w:t>)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5A5A5A"/>
          <w:sz w:val="22"/>
          <w:sz w:val="22"/>
          <w:szCs w:val="22"/>
          <w:u w:val="none" w:color="5A5A5A"/>
          <w14:textFill>
            <w14:solidFill>
              <w14:srgbClr w14:val="5A5A5A"/>
            </w14:solidFill>
          </w14:textFill>
        </w:rPr>
        <w:t>ภาวะผู้นำที่แข็งแกร่งนำไปสู่การเปลี่ยนแปลงทางค่านิยม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บุคลากรขององค์กรในทุกระดับมีหน้าที่ในการป้องกันการแสวงหาประโยชน์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ผู้นำองค์กรมีหน้าที่ในการกำหนดมาตรฐานทางสังคมและมาตรฐานพฤติกรรมการปฏิสัมพันธ์ในที่ทำงานอย่างชัดเจน</w:t>
      </w:r>
    </w:p>
    <w:p>
      <w:pPr>
        <w:pStyle w:val="Subtitle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ความต้องการของเหยื่อ</w:t>
      </w:r>
      <w:r>
        <w:rPr>
          <w:rFonts w:cs="Calibri" w:ascii="Calibri" w:hAnsi="Calibri"/>
          <w:lang w:val="en-US"/>
        </w:rPr>
        <w:t>/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ผู้รอดชีวิตควรมาก่อน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มุ่งมั่นที่จะให้ความสำคัญกับสิทธิ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ความต้องการ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และความพึงประสงค์ของเหยื่อและผู้รอดชีวิต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และในขณะเดียวกันก็ให้ความมั่นใจในขั้นตอนที่เป็นธรรม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มุ่งมั่นที่จะให้เหยื่อ</w:t>
      </w:r>
      <w:r>
        <w:rPr>
          <w:rFonts w:cs="Calibri" w:ascii="Calibri" w:hAnsi="Calibri"/>
          <w:sz w:val="22"/>
          <w:szCs w:val="22"/>
          <w:lang w:val="en-US"/>
        </w:rPr>
        <w:t>/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ผู้รอดชีวิตมีส่วนร่วมในการตัดสินใจ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เพื่อให้มั่นใจว่าพวกเขาได้รับข้อมูลที่ครอบคลุมและได้รับการปฏิบัติอย่างมีเกียรติและเคารพศักดิ์ศรีตลอดเวลา</w:t>
      </w:r>
    </w:p>
    <w:p>
      <w:pPr>
        <w:pStyle w:val="Subtitle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ความรับผิดชอบร่วมกันในการการป้องกันการแสวงหาประโยชน์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การล่วงละเมิด</w:t>
      </w:r>
      <w:r>
        <w:rPr>
          <w:rFonts w:ascii="Calibri" w:hAnsi="Calibri" w:cs="Calibri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และการคุกคามทางเพศ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ตระหนักดีว่าการป้องกันเหตุการณ์การแสวงหาประโยชน์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และการคุกคามทางเพศนั้นเป็นความรับผิดชอบของทุกคน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ผู้นำองค์กรและบุคลากรของเราได้กำหนดและมุ่งมั่นที่จะปฏิบัติตนตามมาตรฐานทางจริยธรรมและความเป็นมืออาชีพใน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และการคุกคามทางเพศและรักษาสิทธิของทุกฝ่ายที่เราได้ร่วมงานด้วย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มูลนิธิตอกย้ำและสนับสนุนให้ผู้มีส่วนได้เสียทั้งหมดแลกเปลี่ยนข้อเสนอแนะที่มีต่อมาตรฐานการปฏิบัติของเรา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และเรามุ่งมั่นที่จะพัฒนาการดำเนินการของเราอย่างต่อเนื่อง</w:t>
      </w:r>
    </w:p>
    <w:p>
      <w:pPr>
        <w:pStyle w:val="Subtitle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การจัดการความไม่เท่าเทียมทางเพศและความเหลื่อมล้ำทางอำนาจอื่นๆ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ทุกคน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โดยเฉพาะผู้นำ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ีหน้าที่รับผิดชอบในการปลูกฝังความเท่าเทียมทางเพศและการตระหนักถึงความสำคัญของ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การเคารพผู้รับผลประโยชน์ทุกคนนั้นเป็นหัวใจสำคัญในการทำงานของ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ทางมูลนิธิตระหนักดีว่าความเหลื่อมล้ำทางอำนาจ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ซึ่งรวมไปถึงความไม่เท่าเทียมทางเพศนั้น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เป็นจุดกำเนิดของการแสวงหาประโยชน์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เพราะฉะนั้น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มูลนิธิได้ตระหนักถึงความสำคัญของวัฒนธรรมที่หลากหลายและการมีส่วนร่วมในการป้องกันการล่วงละเมิดและการเลือกปฏิบัติ</w:t>
      </w:r>
    </w:p>
    <w:p>
      <w:pPr>
        <w:pStyle w:val="Subtitle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การรายงานที่ชัดเจนยิ่งขึ้นจะช่วยเพิ่มความสำนึกรับผิดชอบและความโปร่งใส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และการคุกคามทางเพศนั้นเป็นตัวอย่างของการขาดความรับผิดชอบ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และการรายงานเหตุการณ์เหล่านี้ถือเป็นหัวใจหลักในงานของ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ไม่ได้มีหน้าที่ต่อองค์กรที่ให้เงินทุนอย่างเดียว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แต่ยังมีหน้าที่ต่อชุมชน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ลูกค้า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และผู้รับบริการที่เราทำงานด้วย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การรายงานที่รัดกุมยิ่งขึ้นจะช่วยให้เราตรวจสอบและเข้าใจความเสี่ยงของการแสวงหาประโยชน์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และการคุกคามทางเพศได้ดีขึ้น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และพัฒนาปรับปรุงระบบการป้องกันให้สอดคล้องกันอีกด้วย</w:t>
      </w:r>
    </w:p>
    <w:p>
      <w:pPr>
        <w:pStyle w:val="Hoofdtekst"/>
        <w:jc w:val="both"/>
        <w:rPr>
          <w:sz w:val="28"/>
          <w:szCs w:val="28"/>
        </w:rPr>
      </w:pPr>
      <w:r>
        <w:rPr>
          <w:rFonts w:ascii="Calibri" w:hAnsi="Calibri" w:cs="Calibri"/>
          <w:outline w:val="false"/>
          <w:color w:val="002060"/>
          <w:sz w:val="28"/>
          <w:sz w:val="28"/>
          <w:szCs w:val="28"/>
          <w:u w:val="none" w:color="002060"/>
          <w14:textFill>
            <w14:solidFill>
              <w14:srgbClr w14:val="002060"/>
            </w14:solidFill>
          </w14:textFill>
        </w:rPr>
        <w:t>บริบททางกฎหมาย</w:t>
      </w:r>
    </w:p>
    <w:p>
      <w:pPr>
        <w:pStyle w:val="Subtitle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กฎหมายที่เกี่ยวข้อง</w:t>
      </w:r>
    </w:p>
    <w:p>
      <w:pPr>
        <w:pStyle w:val="Hoofdtekst"/>
        <w:jc w:val="both"/>
        <w:rPr>
          <w:b/>
          <w:b/>
          <w:bCs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กฎหมายไทย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นโยบายฉบับนี้ยึดถือตามหลักกฏหมายไทย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ได้แก่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พระราชบัญญัติคุ้มครองเด็ก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พ</w:t>
      </w:r>
      <w:r>
        <w:rPr>
          <w:rFonts w:cs="Calibri" w:ascii="Calibri" w:hAnsi="Calibri"/>
          <w:sz w:val="22"/>
          <w:szCs w:val="22"/>
        </w:rPr>
        <w:t>.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ศ</w:t>
      </w:r>
      <w:r>
        <w:rPr>
          <w:rFonts w:cs="Calibri" w:ascii="Calibri" w:hAnsi="Calibri"/>
          <w:sz w:val="22"/>
          <w:szCs w:val="22"/>
        </w:rPr>
        <w:t xml:space="preserve">. </w:t>
      </w:r>
      <w:r>
        <w:rPr>
          <w:rFonts w:cs="Calibri" w:ascii="Calibri" w:hAnsi="Calibri"/>
          <w:sz w:val="22"/>
          <w:szCs w:val="22"/>
          <w:lang w:val="en-US"/>
        </w:rPr>
        <w:t xml:space="preserve">2546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และประมวลกฎหมายอาญาของไทย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ลักษณะ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  <w:lang w:val="en-US"/>
        </w:rPr>
        <w:t xml:space="preserve">9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ความผิดเกี่ยวกับเพศ</w:t>
      </w:r>
    </w:p>
    <w:p>
      <w:pPr>
        <w:pStyle w:val="Hoofdtekst"/>
        <w:jc w:val="both"/>
        <w:rPr>
          <w:b/>
          <w:b/>
          <w:bCs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กฎหมายต่างประเทศ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นโยบายฉบับนี้ยึดถือตามมาตรฐานสากลที่เกี่ยวข้องกับการป้องกันการแสวงหาประโยชน์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การล่อละเมิด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ดังต่อไปนี้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มาตรฐานหลักมนุษยธรรม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มาตรฐานปฏิบัติงานขั้นต้นของ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  <w:lang w:val="en-US"/>
        </w:rPr>
        <w:t xml:space="preserve">Inter-Agency Standing Committee (IASC)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ในการป้องกันการแสวงหาประโยชน์และการล่วงละเมิดทางเพศสำหรับเจ้าหน้าที่สหประชาชาติและอื่นๆ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สมัชชาสหประชาชาติ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อนุสัญญาว่าด้วยการขจัดการเลือกปฏิบัติต่อสตรีในทุกรูปแบบ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และอนุสัญญาสิทธิมนุษยชนของสหประชาชาติ</w:t>
      </w:r>
    </w:p>
    <w:p>
      <w:pPr>
        <w:pStyle w:val="Subtitle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การปฏิบัติตามนโยบาย</w:t>
      </w:r>
      <w:r>
        <w:rPr>
          <w:rFonts w:ascii="Calibri" w:hAnsi="Calibri" w:cs="Calibri"/>
        </w:rPr>
        <w:t xml:space="preserve"> </w:t>
      </w:r>
      <w:r>
        <w:rPr>
          <w:rFonts w:cs="Calibri" w:ascii="Calibri" w:hAnsi="Calibri"/>
          <w:lang w:val="en-US"/>
        </w:rPr>
        <w:t xml:space="preserve">PSEAH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ของมูลนิธิช่วยไร้พรมแดน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มุ่งมั่นที่จะสื่อสารนโยบาย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PSEAH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นี้แก่ผู้มีส่วนได้ส่วนเสียทั้งหมด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รวมไปถึงในชุมชนที่เราทำงานอยู่ด้วย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บุคลากรขององค์กรทั้งหมดสามารถ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อ่านเอกสารนี้ได้ผ่านทางเว็บไซต์ขององค์กร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ทางมูลนิธิมุ่งมั่นที่จะสื่อสารประเด็นสำคัญของนโยบาย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มาตรฐานพฤติกรรม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และกลไกการรายงานอย่างเหมาะสมตามอายุ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ภาษา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และสมรรถภาพของกลุ่มเป้าหมาย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พันธมิตรของมูลนิธิต้องปฏิบัติตามข้อบังคับของมูลนิธิที่ได้ระบุไว้ในนโยบายฉบับนี้</w:t>
      </w:r>
    </w:p>
    <w:p>
      <w:pPr>
        <w:pStyle w:val="Subtitle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</w:rPr>
        <w:t>คำนิยาม</w:t>
      </w:r>
    </w:p>
    <w:p>
      <w:pPr>
        <w:pStyle w:val="Hoofdtekst"/>
        <w:spacing w:lineRule="auto" w:line="240" w:before="120" w:after="120"/>
        <w:ind w:left="0" w:right="42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คำนิยามสำคัญสามารถหาอ่านได้ในตารางที่ได้กล่าวไว้ข้างต้น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และในภาคผนวกหนึ่งของเอกสารนี้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หน้าที่และความรับผิดชอบ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บุคลากรทุกคนจะต้อง</w:t>
      </w:r>
      <w:r>
        <w:rPr>
          <w:rFonts w:cs="Calibri" w:ascii="Calibri" w:hAnsi="Calibri"/>
          <w:sz w:val="22"/>
          <w:szCs w:val="22"/>
          <w:lang w:val="en-US"/>
        </w:rPr>
        <w:t>: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ปฏิบัติตามนโยบาย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  <w:lang w:val="en-US"/>
        </w:rPr>
        <w:t xml:space="preserve">PSEAH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ตลอดเวลา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ตรวจสอบให้แน่ใจว่าได้ผ่านการอบรมทั้งหมดตามที่บังคับไว้ในนโยบาย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  <w:lang w:val="en-US"/>
        </w:rPr>
        <w:t xml:space="preserve">PSEAH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และเอกสารอื่นๆที่เกี่ยวข้อง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รายงานข้อกังวล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ข้อสงสัย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และเหตุการณ์ทั้งหมดทันที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ตามระเบียบการรายงานที่ระบุไว้ในนโยบายและเอกสารอื่นๆที่เกี่ยวข้อง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ประพฤติตนตามมาตรฐานทางวิชาชีพและจริยธรรมขั้นสูงสุดในการปฏิบัติงานประจำวัน</w:t>
      </w:r>
    </w:p>
    <w:p>
      <w:pPr>
        <w:pStyle w:val="Hoofdtekst"/>
        <w:spacing w:lineRule="auto" w:line="259" w:before="120" w:after="120"/>
        <w:ind w:left="0" w:right="42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ผู้จัดการโครงการจะต้อง</w:t>
      </w:r>
      <w:r>
        <w:rPr>
          <w:rFonts w:cs="Calibri" w:ascii="Calibri" w:hAnsi="Calibri"/>
          <w:sz w:val="22"/>
          <w:szCs w:val="22"/>
          <w:lang w:val="en-US"/>
        </w:rPr>
        <w:t>: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ตรวจสอบให้แน่ใจว่าทุกโครงการมีการประเมินและลดความเสี่ยงต่อการแสวงหาประโยชน์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ตรวจสอบให้แน่ใจว่าพันธมิตรที่ได้รับทุน</w:t>
      </w:r>
      <w:r>
        <w:rPr>
          <w:rFonts w:ascii="Calibri" w:hAnsi="Calibri" w:cs="Calibri"/>
          <w:sz w:val="22"/>
          <w:sz w:val="22"/>
          <w:szCs w:val="22"/>
          <w:lang w:val="de-DE"/>
        </w:rPr>
        <w:t xml:space="preserve"> </w:t>
      </w:r>
      <w:r>
        <w:rPr>
          <w:rFonts w:cs="Calibri" w:ascii="Calibri" w:hAnsi="Calibri"/>
          <w:sz w:val="22"/>
          <w:szCs w:val="22"/>
          <w:lang w:val="de-DE"/>
        </w:rPr>
        <w:t xml:space="preserve">DFAT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ทั้งหมดมีข้อตกลงที่เหมาะสมและมีความสามารถเพียงพอในการป้องกันการแสวงหาประโยชน์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</w:p>
    <w:p>
      <w:pPr>
        <w:pStyle w:val="Hoofdtekst"/>
        <w:spacing w:lineRule="auto" w:line="259" w:before="120" w:after="120"/>
        <w:ind w:left="0" w:right="42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ผู้จัดการฝ่ายบุคคลจะต้อง</w:t>
      </w:r>
      <w:r>
        <w:rPr>
          <w:rFonts w:cs="Calibri" w:ascii="Calibri" w:hAnsi="Calibri"/>
          <w:sz w:val="22"/>
          <w:szCs w:val="22"/>
          <w:lang w:val="en-US"/>
        </w:rPr>
        <w:t>: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เน้นวิธีการปกป้องคุ้มครองที่มีผู้รอดชีวิตเป็นศูนย์กลางซึ่งเน้นประสบการณ์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ความต้องการ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และยกระดับเสียงของเหยื่อ</w:t>
      </w:r>
      <w:r>
        <w:rPr>
          <w:rFonts w:cs="Calibri" w:ascii="Calibri" w:hAnsi="Calibri"/>
          <w:sz w:val="22"/>
          <w:szCs w:val="22"/>
          <w:lang w:val="en-US"/>
        </w:rPr>
        <w:t>/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ผู้รอดชีวิต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และให้ความสำคัญแก่ความต้องการ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สิทธิ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ศักดิ์ศรี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ความปลอดภัยและความเป็นอยู่ของพวกเขาในกระบวนการป้องกันและตอบสนองของเรา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ตั้งแต่การรายงานเบื้องต้นจนถึงการสืบสวนและการติดตามการดำเนินการ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รวจสอบให้แน่ใจว่าได้มีการเฝ้าติดตามและตรวจสอบกระบวนการสรรหาบุคลากรที่เหมาะสมและคัดกรองผู้สมัครที่ไม่เหมาะสมออก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และมีการดูแลและพัฒนาศักยภาพของเจ้าหน้าที่และอาสาสมัครทุกคนอย่างเป็นมืออาชีพ</w:t>
      </w:r>
    </w:p>
    <w:p>
      <w:pPr>
        <w:pStyle w:val="Hoofdtekst"/>
        <w:numPr>
          <w:ilvl w:val="0"/>
          <w:numId w:val="2"/>
        </w:numPr>
        <w:bidi w:val="0"/>
        <w:spacing w:lineRule="auto" w:line="240" w:before="0" w:after="0"/>
        <w:ind w:left="36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จัดการดูแลระบบการรายงานและการจัดการกรณีอย่างมีประสิทธิภาพของข้อกล่าวหาทั้งหมดที่เกี่ยวกับ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และการคุกคามทางเพศต่อตัวแทนและเจ้าหน้าที่พันธมิตรที่มีส่วนร่วมในกิจกรรม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และต้องใช้กฎหมายที่เกี่ยวข้องกับการคุ้มครองผู้ใหญ่ในกรณีนี้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cs="Calibri" w:ascii="Calibri" w:hAnsi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br/>
      </w: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 xml:space="preserve">พฤติกรรม </w:t>
      </w:r>
      <w:r>
        <w:rPr>
          <w:rFonts w:cs="Calibri" w:ascii="Calibri" w:hAnsi="Calibri"/>
          <w:outline w:val="false"/>
          <w:color w:val="002060"/>
          <w:u w:val="none" w:color="002060"/>
          <w:lang w:val="en-US"/>
          <w14:textFill>
            <w14:solidFill>
              <w14:srgbClr w14:val="002060"/>
            </w14:solidFill>
          </w14:textFill>
        </w:rPr>
        <w:t>(</w:t>
      </w: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หลักจรรยาบรรณ</w:t>
      </w:r>
      <w:r>
        <w:rPr>
          <w:rFonts w:cs="Calibri" w:ascii="Calibri" w:hAnsi="Calibri"/>
          <w:outline w:val="false"/>
          <w:color w:val="002060"/>
          <w:u w:val="none" w:color="002060"/>
          <w:lang w:val="en-US"/>
          <w14:textFill>
            <w14:solidFill>
              <w14:srgbClr w14:val="002060"/>
            </w14:solidFill>
          </w14:textFill>
        </w:rPr>
        <w:t>)</w:t>
      </w:r>
    </w:p>
    <w:p>
      <w:pPr>
        <w:pStyle w:val="Hoofdtekst"/>
        <w:spacing w:lineRule="auto" w:line="240"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หลักจรรยาบรรณของ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ได้กำหนดข้อพึงปฏิบัติที่เกี่ยวข้องกับการป้องกันการแสวงหาประโยชน์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บุคลากรทุกคนต้องทำตามหลักจรรยาบรรณนี้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ซึ่งรวมไปถึง</w:t>
      </w:r>
      <w:r>
        <w:rPr>
          <w:rFonts w:cs="Calibri" w:ascii="Calibri" w:hAnsi="Calibri"/>
          <w:sz w:val="22"/>
          <w:szCs w:val="22"/>
          <w:lang w:val="en-US"/>
        </w:rPr>
        <w:t>:</w:t>
      </w:r>
    </w:p>
    <w:p>
      <w:pPr>
        <w:pStyle w:val="Hoofdtekst"/>
        <w:numPr>
          <w:ilvl w:val="0"/>
          <w:numId w:val="3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ห้ามยุ่งเกี่ยวกับการแสวงหาประโยชน์​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และการคุกคามทางเพศทุกรูปแบบ</w:t>
      </w:r>
    </w:p>
    <w:p>
      <w:pPr>
        <w:pStyle w:val="Hoofdtekst"/>
        <w:numPr>
          <w:ilvl w:val="0"/>
          <w:numId w:val="3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ต้องรายงานข้อกังวลใดๆก็ตามที่เกี่ยวข้องกับการแสวงหาประโยชน์​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และการคุกคามทางเพศ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รวมไปถึงกรณีที่มีข้อสงสัยหรือข้อกล่าวหาโดยใครก็ตามที่ได้อ้างถึงในขอบเขตของนโยบายนี้</w:t>
      </w:r>
    </w:p>
    <w:p>
      <w:pPr>
        <w:pStyle w:val="Hoofdtekst"/>
        <w:numPr>
          <w:ilvl w:val="0"/>
          <w:numId w:val="3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ห้ามบุคลากรทุกคนมีเพศสัมพันธ์ทางธุรกิจ</w:t>
      </w:r>
    </w:p>
    <w:p>
      <w:pPr>
        <w:pStyle w:val="Hoofdtekst"/>
        <w:numPr>
          <w:ilvl w:val="0"/>
          <w:numId w:val="3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ห้ามบุคลากรต่างชาติทุกคนสร้างภราดรภาพในขณะที่กำลังให้บริการ</w:t>
      </w:r>
    </w:p>
    <w:p>
      <w:pPr>
        <w:pStyle w:val="Hoofdtekst"/>
        <w:numPr>
          <w:ilvl w:val="0"/>
          <w:numId w:val="3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สื่อสารมาตรฐานพฤติกรรมกับผู้มีส่วนได้ส่วนเสียทั้งหมด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และสร้างความตระหนักในการรายงานหรือร้องเรียน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cs="Calibri" w:ascii="Calibri" w:hAnsi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br/>
      </w: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การรายงาน</w:t>
      </w:r>
    </w:p>
    <w:p>
      <w:pPr>
        <w:pStyle w:val="Hoofdtekst"/>
        <w:spacing w:before="120" w:after="120"/>
        <w:jc w:val="both"/>
        <w:rPr>
          <w:b/>
          <w:b/>
          <w:bCs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ใครแจ้งได้บ้าง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บุคลากรทั้งหมด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รวมถึงพันธมิตร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เจ้าหน้าที่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และบุคคลทั่วไป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จะต้องรายงานเหตุการณ์การแสวงหาประโยชน์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และการคุกคามทางเพศที่น่าสงสัยหรือที่เกิดขึ้นจริง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หรือการฝ่าฝืนนโนบายหรือหลักจรรยาบรรณ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ผ่านกระบวนการรายงานของมูลนิธิช่วยไร้พรมแดน</w:t>
      </w:r>
    </w:p>
    <w:p>
      <w:pPr>
        <w:pStyle w:val="Hoofdtekst"/>
        <w:spacing w:before="120" w:after="120"/>
        <w:jc w:val="both"/>
        <w:rPr>
          <w:b/>
          <w:b/>
          <w:bCs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รายงานอะไรได้บ้าง</w:t>
      </w:r>
    </w:p>
    <w:p>
      <w:pPr>
        <w:pStyle w:val="Hoofdtekst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การเปิดเผยข้อมูลหรือข้อร้องเรียนเกี่ยวกับการแสวงหาประโยชน์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cs="Calibri" w:ascii="Calibri" w:hAnsi="Calibri"/>
          <w:sz w:val="22"/>
          <w:szCs w:val="22"/>
          <w:lang w:val="en-US"/>
        </w:rPr>
        <w:t>:</w:t>
      </w:r>
    </w:p>
    <w:p>
      <w:pPr>
        <w:pStyle w:val="Hoofdtekst"/>
        <w:numPr>
          <w:ilvl w:val="0"/>
          <w:numId w:val="4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การละเมิดนโยบาย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</w:t>
      </w:r>
      <w:r>
        <w:rPr>
          <w:rFonts w:cs="Calibri" w:ascii="Calibri" w:hAnsi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หรือ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หลักจรรยาบรรณ</w:t>
      </w:r>
    </w:p>
    <w:p>
      <w:pPr>
        <w:pStyle w:val="Hoofdtekst"/>
        <w:numPr>
          <w:ilvl w:val="0"/>
          <w:numId w:val="4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ข้อกังวล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ข้อกล่าวหา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ข้อสงสัย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หรือข้อสังเกตเกี่ยวกับพฤติกรรมที่ไม่เหมาะสมของบุคลากร</w:t>
      </w:r>
    </w:p>
    <w:p>
      <w:pPr>
        <w:pStyle w:val="Hoofdtekst"/>
        <w:numPr>
          <w:ilvl w:val="0"/>
          <w:numId w:val="4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ข้อมูลเพิ่มเติมอื่นๆเกี่ยวกับเหตุการณ์ที่ได้รายงานไปแล้ว</w:t>
      </w:r>
    </w:p>
    <w:p>
      <w:pPr>
        <w:pStyle w:val="Hoofdtekst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Hoofdtekst"/>
        <w:spacing w:lineRule="auto" w:line="240"/>
        <w:jc w:val="both"/>
        <w:rPr>
          <w:b/>
          <w:b/>
          <w:bCs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วิธีการรายงาน</w:t>
      </w:r>
    </w:p>
    <w:p>
      <w:pPr>
        <w:pStyle w:val="Hoofdtekst"/>
        <w:spacing w:lineRule="auto" w:line="240"/>
        <w:jc w:val="both"/>
        <w:rPr/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สามารถรายงานไปยังผู้รับผิดชอบด้านการปกป้องดูแลทาง</w:t>
      </w:r>
      <w:r>
        <w:rPr>
          <w:rFonts w:ascii="Calibri" w:hAnsi="Calibri" w:cs="Calibri"/>
          <w:sz w:val="22"/>
          <w:sz w:val="22"/>
          <w:szCs w:val="22"/>
          <w:lang w:val="en-US"/>
        </w:rPr>
        <w:t xml:space="preserve"> </w:t>
      </w:r>
      <w:hyperlink r:id="rId3">
        <w:r>
          <w:rPr>
            <w:rStyle w:val="Hyperlink0"/>
            <w:rFonts w:cs="Calibri" w:ascii="Calibri" w:hAnsi="Calibri"/>
            <w:lang w:val="en-US"/>
          </w:rPr>
          <w:t>ivet@helpwithoutfrontiers.org</w:t>
        </w:r>
      </w:hyperlink>
      <w:r>
        <w:rPr>
          <w:rFonts w:cs="Calibri" w:ascii="Calibri" w:hAnsi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  <w:lang w:val="en-US"/>
        </w:rPr>
        <w:t>ทันทีหรือโดยเร็วที่สุดเท่าที่จะสามารถ</w:t>
      </w:r>
    </w:p>
    <w:p>
      <w:pPr>
        <w:pStyle w:val="Hoofdtekst"/>
        <w:spacing w:lineRule="auto" w:line="24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ผู้เข้าร่วมกิจกรรมของทางมูลนิธิช่วยไร้พรมแดนทุกคนต้องรายงานข้อกังวล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ข้อสงสัย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หรือข้อกล่าวหาเกี่ยวกับการแสวงหาประโยชน์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หรือการคุกคามทางเพศ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และ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หรือการละเมิดนโยบายนี้</w:t>
      </w:r>
    </w:p>
    <w:p>
      <w:pPr>
        <w:pStyle w:val="Hoofdtekst"/>
        <w:spacing w:lineRule="auto" w:line="24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หมายเหตุ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  <w:lang w:val="en-US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จะต้องรายงานเหตุการณ์ทั้งหมดต่อคณะ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TaskFORCE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และหากเหตุการณ์นั้นเข้าข่ายการกระทำความผิดทางอาญา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จะต้องรายงานไปยังหน่วยงานที่เกี่ยวข้อง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โดยคำนึงถึงความปรารถนาของเหยื่อ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ผู้รอดชีวิตและความปลอดภัยของทุกฝ่าย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ทางเจ้าหน้าที่รับผิดชอบด้านการปกป้องดูแลจะเป็นคนดำเนินการกระบวนการรายงานเหล่านี้</w:t>
      </w:r>
    </w:p>
    <w:p>
      <w:pPr>
        <w:pStyle w:val="Hoofdtekst"/>
        <w:spacing w:lineRule="auto" w:line="24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ทุกเหตุการณ์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ข้อกังวล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หรือข้อกล่าวหาเกี่ยวกับการแสวงหาประโยชน์หรือการล่วงละเมิดเด็กจะถูกดำเนินการอย่างเป็นธรรม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การบริหารความเสี่ยง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จัดการความเสี่ยงหมายถึงการมองหาโอกาสที่เหตุการณ์หรืออันตรายจะเกิดขึ้นและดำเนินการเพื่อลดความเป็นไปได้หรือความรุนแรงที่อาจจะเกิดขึ้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ให้ความสำคัญอย่างมากในการดำเนินกระบวนการจัดการความเสี่ยงที่คาดการณ์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ตอบสนอง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และป้องกันความเสี่ยงของเหตุการณ์การแสวงหาประโยชน์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และการคุกคามทางเพศอย่างแข็งขัน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การติดตามและทบทวนความเสี่ยงอย่างสม่ำเสมอ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>(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รวมถึงหลังเกิดเหตุการณ์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หลังสถานการณ์หวุดหวิด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และหลังการร้องเรียน</w:t>
      </w:r>
      <w:r>
        <w:rPr>
          <w:rFonts w:cs="Calibri" w:ascii="Calibri" w:hAnsi="Calibri"/>
          <w:sz w:val="22"/>
          <w:szCs w:val="22"/>
        </w:rPr>
        <w:t xml:space="preserve">)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มีความสำคัญต่อการเรียนรู้และปรับปรุงอย่างต่อเนื่อง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ทางมูลนิธิมุ่งมั่นที่จะตรวจสอบปัญหาในระบบที่อาจสนับสนุนหรือขัดขวางความปลอดภัยขององค์กร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ตระหนักดีว่าพันธมิตรทั้งหมดจะต้องประเมินระดับความเสี่ยงของการแสวงหาประโยชน์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และการคุกคามทางเพศที่อาจจะเกิดขึ้น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และทำตามมาตรฐานขั้นต่ำตามนั้น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การสรรหาและการคัดเลือก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ุ่งมั่นที่จะสร้างกระบวนการสรรหาและคัดเลือกบุคลากรอย่างมีประสิทธิภาพเพื่อสร้างความเชื่อมั่นต่อการป้องกันดูแลขององค์กรในทุกระยะกระบวนการ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ทุกคนจะผ่านกระบวนการคัดเลือกอย่างเข้มงวดเพื่อระบุหาบุคลากรที่เหมาะสมและคัดกรองบุคลากรที่ไม่เหมาะสมออก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ในสัญญาจ้างทั้งหมดของ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จะมีเงื่อนไขในการพักงานหรือโอนหน้าที่ของบุคลากรที่อยู่ภายใต้การสอบสวนและเงื่อนไขสำหรับการเลิกจ้างหลังจากการสอบสวนเสร็จสิ้น</w:t>
      </w:r>
    </w:p>
    <w:p>
      <w:pPr>
        <w:pStyle w:val="Hoofdtekst"/>
        <w:ind w:left="0" w:right="804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นอกจากนี้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ยังมีการใช้มาตรฐานพฤติกรรมที่เหมาะสมในทุกขั้นตอนการคัดสรร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ดังต่อไปนี้</w:t>
      </w:r>
    </w:p>
    <w:p>
      <w:pPr>
        <w:pStyle w:val="Hoofdtekst"/>
        <w:numPr>
          <w:ilvl w:val="0"/>
          <w:numId w:val="5"/>
        </w:numPr>
        <w:bidi w:val="0"/>
        <w:spacing w:lineRule="auto" w:line="259" w:before="0" w:after="0"/>
        <w:ind w:left="77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ตำแหน่งที่ว่างทั้งหมดได้รับการประเมินความเสี่ยงและคัดกรองอย่างเหมาะสม</w:t>
      </w:r>
    </w:p>
    <w:p>
      <w:pPr>
        <w:pStyle w:val="Hoofdtekst"/>
        <w:numPr>
          <w:ilvl w:val="0"/>
          <w:numId w:val="5"/>
        </w:numPr>
        <w:bidi w:val="0"/>
        <w:spacing w:lineRule="auto" w:line="259" w:before="0" w:after="0"/>
        <w:ind w:left="77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มีการประกาศความมุ่งมั่นของ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ในการป้องกันการแสวงหาประโยชน์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และการคุกคามทางเพศในการประชาสัมพันธ์ตำแหน่ง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คำอธิบายของตำแหน่งงานและสัญญาจ้างทั้งหมด</w:t>
      </w:r>
    </w:p>
    <w:p>
      <w:pPr>
        <w:pStyle w:val="Hoofdtekst"/>
        <w:numPr>
          <w:ilvl w:val="0"/>
          <w:numId w:val="5"/>
        </w:numPr>
        <w:bidi w:val="0"/>
        <w:spacing w:lineRule="auto" w:line="259" w:before="0" w:after="0"/>
        <w:ind w:left="77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ผู้สมัครจะถูกขอให้เปิดเผยข้อมูลหากเคยถูกตั้งข้อหาความผิดเกี่ยวกับการแสวงหาประโยชน์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และการคุกคามทางเพศใดๆก็ตาม</w:t>
      </w:r>
    </w:p>
    <w:p>
      <w:pPr>
        <w:pStyle w:val="Hoofdtekst"/>
        <w:numPr>
          <w:ilvl w:val="0"/>
          <w:numId w:val="5"/>
        </w:numPr>
        <w:bidi w:val="0"/>
        <w:spacing w:lineRule="auto" w:line="259" w:before="0" w:after="0"/>
        <w:ind w:left="77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มีการตรวจสอบภูมิหลังผู้สมัครทางวาจา</w:t>
      </w:r>
    </w:p>
    <w:p>
      <w:pPr>
        <w:pStyle w:val="Hoofdtekst"/>
        <w:numPr>
          <w:ilvl w:val="0"/>
          <w:numId w:val="5"/>
        </w:numPr>
        <w:bidi w:val="0"/>
        <w:spacing w:lineRule="auto" w:line="259" w:before="0" w:after="0"/>
        <w:ind w:left="77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มีการตรวจประวัติอาชญากรรมและประวัติการทำงานกับกลุ่มเสี่ยงสูง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เมื่อเห็นสมควร</w:t>
      </w:r>
    </w:p>
    <w:p>
      <w:pPr>
        <w:pStyle w:val="Hoofdtekst"/>
        <w:numPr>
          <w:ilvl w:val="0"/>
          <w:numId w:val="5"/>
        </w:numPr>
        <w:bidi w:val="0"/>
        <w:spacing w:lineRule="auto" w:line="259" w:before="0" w:after="160"/>
        <w:ind w:left="77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ผู้สมัครที่จะทำงานกับเด็กต้องผ่านการสัมภาษณ์คำถามเชิงพฤติกรรม</w:t>
      </w:r>
    </w:p>
    <w:p>
      <w:pPr>
        <w:pStyle w:val="Hoofdtekst"/>
        <w:ind w:left="0" w:right="804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บุคลากรทุกคนจะต้อง</w:t>
      </w:r>
      <w:r>
        <w:rPr>
          <w:rFonts w:cs="Calibri" w:ascii="Calibri" w:hAnsi="Calibri"/>
          <w:sz w:val="22"/>
          <w:szCs w:val="22"/>
          <w:lang w:val="en-US"/>
        </w:rPr>
        <w:t>:</w:t>
      </w:r>
    </w:p>
    <w:p>
      <w:pPr>
        <w:pStyle w:val="Hoofdtekst"/>
        <w:numPr>
          <w:ilvl w:val="0"/>
          <w:numId w:val="6"/>
        </w:numPr>
        <w:bidi w:val="0"/>
        <w:spacing w:lineRule="auto" w:line="259" w:before="0" w:after="0"/>
        <w:ind w:left="72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แสดงประวัติอาชญากรรมล่าสุด</w:t>
      </w:r>
      <w:r>
        <w:rPr>
          <w:rFonts w:cs="Calibri" w:ascii="Calibri" w:hAnsi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หรือเทียบเท่า</w:t>
      </w:r>
      <w:r>
        <w:rPr>
          <w:rFonts w:cs="Calibri" w:ascii="Calibri" w:hAnsi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และหนังสืออ้างอิงในระหว่างกระบวนการสมัครงาน</w:t>
      </w:r>
    </w:p>
    <w:p>
      <w:pPr>
        <w:pStyle w:val="Hoofdtekst"/>
        <w:numPr>
          <w:ilvl w:val="0"/>
          <w:numId w:val="6"/>
        </w:numPr>
        <w:bidi w:val="0"/>
        <w:spacing w:lineRule="auto" w:line="259" w:before="0" w:after="0"/>
        <w:ind w:left="72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แจ้งว่าเคยถูกตั้งข้อหาความผิดเกี่ยวกับการแสวงหาประโยชน์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และการคุกคามทางเพศหรือไม่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Calibri" w:ascii="Calibri" w:hAnsi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ผ่านหลักจรรยาบรรณ</w:t>
      </w:r>
      <w:r>
        <w:rPr>
          <w:rFonts w:cs="Calibri" w:ascii="Calibri" w:hAnsi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Cs w:val="22"/>
          <w:u w:val="none" w:color="000000"/>
          <w:shd w:fill="auto" w:val="clear"/>
          <w:vertAlign w:val="baseline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Hoofdtekst"/>
        <w:numPr>
          <w:ilvl w:val="0"/>
          <w:numId w:val="6"/>
        </w:numPr>
        <w:bidi w:val="0"/>
        <w:spacing w:lineRule="auto" w:line="259" w:before="0" w:after="160"/>
        <w:ind w:left="720" w:right="804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แจ้งให้องค์กรทราบถึงการเปลี่ยนแปลงใดๆ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ก็ตามในสถานการณ์ของตนที่เกี่ยวกับการกระทำผิดด้านการแสวงหาประโยชน์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และการคุกคามทางเพศ</w:t>
      </w:r>
      <w:r>
        <w:rPr>
          <w:rFonts w:ascii="Calibri" w:hAnsi="Calibri" w:cs="Calibri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ในระหว่างที่ทำงานกับองค์กร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การฝึกอบรมอย่างต่อเนื่อง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มุ่งมั่นในการให้ความรู้เกี่ยวกับนโยบายป้องกันการแสวงหาประโยชน์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เพื่อสร้างวัฒนธรรมแห่งความเคารพรับผิดชอบและความเสมอภาค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มูลนิธิพยายามตรวจสอบให้แน่ใจว่าบุคลากรทุกคนและเจ้าหน้าที่ภายนอกได้รับแจ้งและเข้าใจในนโยบายและภาระหน้าที่ที่เกี่ยวข้องทั้งหมด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sz w:val="22"/>
          <w:sz w:val="22"/>
          <w:szCs w:val="22"/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มีการอบรมเกี่ยวกับการป้องกันการแสวงหาประโยชน์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และการคุกคามทางเพศในช่วงเดือนแรกของการเริ่มทำงานของบุคลากร</w:t>
      </w:r>
    </w:p>
    <w:p>
      <w:pPr>
        <w:pStyle w:val="Hoofdtekst"/>
        <w:ind w:left="0" w:right="804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บุคลากรทุกคนจะเข้ารับการอบรมทบทวนปีละครั้ง</w:t>
      </w:r>
    </w:p>
    <w:p>
      <w:pPr>
        <w:pStyle w:val="Hoofdtekst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tLeast" w:line="260" w:beforeAutospacing="0" w:before="0" w:afterAutospacing="0" w:after="120"/>
        <w:ind w:left="0" w:right="0" w:hanging="0"/>
        <w:jc w:val="both"/>
        <w:rPr/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เมื่อมีการร่วมงานกับมูลนิธิ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บุคลากรจะต้องลงนามยืนยันว่าได้เข้าใจในนโยบายการป้องกันการแสวงหาประโยชน์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และภาระหน้าที่ของตน</w:t>
      </w:r>
    </w:p>
    <w:p>
      <w:pPr>
        <w:pStyle w:val="Hoofdtekst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tLeast" w:line="260" w:beforeAutospacing="0" w:before="0" w:afterAutospacing="0" w:after="120"/>
        <w:ind w:left="0" w:right="0" w:hanging="0"/>
        <w:jc w:val="both"/>
        <w:rPr/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การกำกับดูแลและประเมินผลงานจะรวมไปถึงการประเมินการปฏิบัติตามนโยบายการป้องกันการแสวงหาประโยชน์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และขั้นตอนอื่นที่เกี่ยวข้อง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การไม่ปฏิบัติตามนโยบาย</w:t>
      </w:r>
    </w:p>
    <w:p>
      <w:pPr>
        <w:pStyle w:val="Hoofdtekst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tLeast" w:line="260" w:beforeAutospacing="0" w:before="0" w:afterAutospacing="0" w:after="120"/>
        <w:ind w:left="0" w:right="0" w:hanging="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การละเมิดนโยบายอาจนำไปสู่การลงโทษทางวินัย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รวมไปถึงการเลิกจ้างหรือการดำเนินคดีอาญา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และสำหรับพันธมิตรอาจนำไปสู่การยุติสัญญา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ไม่ได้รับการฝึกอบรมตามที่บังคับอาจนำไปสู่การประเมินหน้าที่และผลการปฏิบัติงานอีกครั้งจนกว่าการอบรมจะเสร็จสมบูรณ์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การทบทวนนโยบาย</w:t>
      </w:r>
    </w:p>
    <w:p>
      <w:pPr>
        <w:pStyle w:val="Hoofdtekst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นโยบายฉบับนี้จะได้รับการทบทวนอย่างน้อยทุกสองปี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บุคลากรและผู้มีส่วนได้เสียภายนอกจะมีสิทธิ์ในการให้ข้อเสนอแนะและข้อคิดเห็นในระหว่างกระบวนการทบทว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ทางมูลนิธิช่วยไร้พรมแดนมุ่งมั่นที่จะทบทวนนโยบายการป้องกันการแสวงหาประโยชน์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การล่วงละเมิด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และการคุกคามทางเพศและขั้นตอนอื่นที่เกี่ยวข้องปีละครั้งหลังจากมีเหตุการณ์สำคัญเกิดขึ้น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และอาจมีการเปลี่ยนแปลงในนโยบายหากมีการเปลี่ยนแปลงในกฎหมายและในภาคส่วน</w:t>
      </w:r>
      <w:r>
        <w:rPr>
          <w:rFonts w:ascii="Calibri" w:hAnsi="Calibri" w:cs="Calibri"/>
          <w:sz w:val="22"/>
          <w:sz w:val="22"/>
          <w:szCs w:val="22"/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หรือเมื่อมีมาตรฐานข้อพึงปฏิบัติที่ดีใหม่ขึ้น</w:t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ขั้นตอนที่เกี่ยวข้อง</w:t>
      </w:r>
    </w:p>
    <w:p>
      <w:pPr>
        <w:pStyle w:val="Hoofdtekst"/>
        <w:numPr>
          <w:ilvl w:val="0"/>
          <w:numId w:val="7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นโยบายการปกป้องดูแลเด็ก</w:t>
      </w:r>
    </w:p>
    <w:p>
      <w:pPr>
        <w:pStyle w:val="Hoofdtekst"/>
        <w:numPr>
          <w:ilvl w:val="0"/>
          <w:numId w:val="7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หลักจรรยาบรรณและข้อพึงปฏิบัติ</w:t>
      </w:r>
    </w:p>
    <w:p>
      <w:pPr>
        <w:pStyle w:val="Hoofdtekst"/>
        <w:numPr>
          <w:ilvl w:val="0"/>
          <w:numId w:val="7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กลไกระบบการรายงาน</w:t>
      </w:r>
    </w:p>
    <w:p>
      <w:pPr>
        <w:pStyle w:val="Hoofdtekst"/>
        <w:numPr>
          <w:ilvl w:val="0"/>
          <w:numId w:val="7"/>
        </w:numPr>
        <w:bidi w:val="0"/>
        <w:spacing w:lineRule="auto" w:line="240" w:before="0" w:after="0"/>
        <w:ind w:left="720" w:right="0" w:hanging="360"/>
        <w:jc w:val="both"/>
        <w:rPr>
          <w:rFonts w:ascii="Calibri" w:hAnsi="Calibri" w:cs="Calibri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position w:val="0"/>
          <w:sz w:val="22"/>
          <w:sz w:val="22"/>
          <w:sz w:val="22"/>
          <w:szCs w:val="22"/>
          <w:u w:val="none" w:color="000000"/>
          <w:shd w:fill="auto" w:val="clear"/>
          <w:vertAlign w:val="baseline"/>
          <w14:textFill>
            <w14:solidFill>
              <w14:srgbClr w14:val="000000"/>
            </w14:solidFill>
          </w14:textFill>
        </w:rPr>
        <w:t>นโยบายการสรรหาบุคลากร</w:t>
      </w:r>
    </w:p>
    <w:p>
      <w:pPr>
        <w:pStyle w:val="Hoofdtekst"/>
        <w:spacing w:lineRule="auto" w:line="240" w:before="0" w:after="0"/>
        <w:ind w:left="72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oofdtekst"/>
        <w:spacing w:lineRule="auto" w:line="240" w:before="0" w:after="0"/>
        <w:ind w:left="72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oofdtekst"/>
        <w:spacing w:lineRule="auto" w:line="240" w:before="0" w:after="0"/>
        <w:ind w:left="720" w:right="0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739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118"/>
        <w:gridCol w:w="2751"/>
        <w:gridCol w:w="2471"/>
        <w:gridCol w:w="2398"/>
      </w:tblGrid>
      <w:tr>
        <w:trPr>
          <w:trHeight w:val="316" w:hRule="atLeast"/>
        </w:trPr>
        <w:tc>
          <w:tcPr>
            <w:tcW w:w="2118" w:type="dxa"/>
            <w:tcBorders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 w:val="22"/>
                <w:szCs w:val="22"/>
                <w:lang w:val="en-US"/>
              </w:rPr>
              <w:t>ชื่อเอกสาร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7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808080"/>
                <w:sz w:val="22"/>
                <w:sz w:val="22"/>
                <w:szCs w:val="22"/>
                <w:u w:val="none" w:color="808080"/>
                <w14:textFill>
                  <w14:solidFill>
                    <w14:srgbClr w14:val="808080"/>
                  </w14:solidFill>
                </w14:textFill>
              </w:rPr>
              <w:t>นโยบาย</w:t>
            </w:r>
            <w:r>
              <w:rPr>
                <w:rFonts w:ascii="Calibri" w:hAnsi="Calibri" w:cs="Calibri"/>
                <w:outline w:val="false"/>
                <w:color w:val="808080"/>
                <w:sz w:val="22"/>
                <w:sz w:val="22"/>
                <w:szCs w:val="22"/>
                <w:u w:val="none" w:color="808080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PSEAH</w:t>
            </w:r>
          </w:p>
        </w:tc>
        <w:tc>
          <w:tcPr>
            <w:tcW w:w="247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 w:val="22"/>
                <w:szCs w:val="22"/>
                <w:lang w:val="en-US"/>
              </w:rPr>
              <w:t>ฉบับที่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398" w:type="dxa"/>
            <w:tcBorders>
              <w:left w:val="single" w:sz="8" w:space="0" w:color="FFFFFF"/>
              <w:bottom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1</w:t>
            </w:r>
          </w:p>
        </w:tc>
      </w:tr>
      <w:tr>
        <w:trPr>
          <w:trHeight w:val="645" w:hRule="atLeast"/>
        </w:trPr>
        <w:tc>
          <w:tcPr>
            <w:tcW w:w="211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 w:val="22"/>
                <w:szCs w:val="22"/>
                <w:shd w:fill="auto" w:val="clear"/>
                <w:lang w:val="en-US"/>
              </w:rPr>
              <w:t>ตำแหน่งที่รับผิดชอบ</w:t>
            </w:r>
            <w:r>
              <w:rPr>
                <w:rFonts w:cs="Calibri" w:ascii="Calibri" w:hAnsi="Calibri"/>
                <w:sz w:val="22"/>
                <w:szCs w:val="22"/>
                <w:shd w:fill="auto" w:val="clear"/>
                <w:lang w:val="en-US"/>
              </w:rPr>
              <w:t>: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808080"/>
                <w:sz w:val="22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ผู้ประสานงานการปกป้องดูแลเด็ก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 w:val="22"/>
                <w:szCs w:val="22"/>
                <w:lang w:val="en-US"/>
              </w:rPr>
              <w:t>แผนก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outline w:val="false"/>
                <w:color w:val="808080"/>
                <w:sz w:val="22"/>
                <w:sz w:val="22"/>
                <w:szCs w:val="22"/>
                <w:u w:val="none" w:color="808080"/>
                <w:lang w:val="en-US"/>
                <w14:textFill>
                  <w14:solidFill>
                    <w14:srgbClr w14:val="808080"/>
                  </w14:solidFill>
                </w14:textFill>
              </w:rPr>
              <w:t>การปกป้องดูแลเด็ก</w:t>
            </w:r>
          </w:p>
        </w:tc>
      </w:tr>
      <w:tr>
        <w:trPr>
          <w:trHeight w:val="326" w:hRule="atLeast"/>
        </w:trPr>
        <w:tc>
          <w:tcPr>
            <w:tcW w:w="211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 w:val="22"/>
                <w:szCs w:val="22"/>
                <w:lang w:val="en-US"/>
              </w:rPr>
              <w:t>ได้รับอนุญาตจาก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&lt;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808080"/>
                <w:sz w:val="22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ใส่ตำแหน่ง</w:t>
            </w: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&gt;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 w:val="22"/>
                <w:szCs w:val="22"/>
                <w:shd w:fill="auto" w:val="clear"/>
                <w:lang w:val="en-US"/>
              </w:rPr>
              <w:t>วันที่มีผล</w:t>
            </w:r>
            <w:r>
              <w:rPr>
                <w:rFonts w:cs="Calibri" w:ascii="Calibri" w:hAnsi="Calibri"/>
                <w:sz w:val="22"/>
                <w:szCs w:val="22"/>
                <w:shd w:fill="auto" w:val="clear"/>
                <w:lang w:val="en-US"/>
              </w:rPr>
              <w:t>: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&lt;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808080"/>
                <w:sz w:val="22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ใส่วันที่</w:t>
            </w: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&gt;</w:t>
            </w:r>
          </w:p>
        </w:tc>
      </w:tr>
      <w:tr>
        <w:trPr>
          <w:trHeight w:val="316" w:hRule="atLeast"/>
        </w:trPr>
        <w:tc>
          <w:tcPr>
            <w:tcW w:w="2118" w:type="dxa"/>
            <w:tcBorders>
              <w:top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 w:val="22"/>
                <w:szCs w:val="22"/>
                <w:lang w:val="en-US"/>
              </w:rPr>
              <w:t>วันที่อนุมัติ</w:t>
            </w:r>
            <w:r>
              <w:rPr>
                <w:rFonts w:cs="Calibri"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27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&lt;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808080"/>
                <w:sz w:val="22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ใส่วันที่</w:t>
            </w: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&gt;</w:t>
            </w:r>
          </w:p>
        </w:tc>
        <w:tc>
          <w:tcPr>
            <w:tcW w:w="24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 w:val="22"/>
                <w:szCs w:val="22"/>
                <w:shd w:fill="auto" w:val="clear"/>
                <w:lang w:val="en-US"/>
              </w:rPr>
              <w:t>วันตรวจสอบ</w:t>
            </w:r>
            <w:r>
              <w:rPr>
                <w:rFonts w:cs="Calibri" w:ascii="Calibri" w:hAnsi="Calibri"/>
                <w:sz w:val="22"/>
                <w:szCs w:val="22"/>
                <w:shd w:fill="auto" w:val="clear"/>
                <w:lang w:val="en-US"/>
              </w:rPr>
              <w:t>: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</w:tcBorders>
            <w:shd w:color="auto" w:fill="F2F2F2" w:val="clear"/>
          </w:tcPr>
          <w:p>
            <w:pPr>
              <w:pStyle w:val="Hoofdtekst"/>
              <w:widowControl w:val="false"/>
              <w:spacing w:lineRule="auto" w:line="240"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&lt;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808080"/>
                <w:sz w:val="22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ใส่วันที่</w:t>
            </w:r>
            <w:r>
              <w:rPr>
                <w:rFonts w:cs="Calibri" w:ascii="Calibri" w:hAnsi="Calibri"/>
                <w:outline w:val="false"/>
                <w:color w:val="808080"/>
                <w:sz w:val="22"/>
                <w:szCs w:val="22"/>
                <w:u w:val="none" w:color="808080"/>
                <w:shd w:fill="auto" w:val="clear"/>
                <w:lang w:val="en-US"/>
                <w14:textFill>
                  <w14:solidFill>
                    <w14:srgbClr w14:val="808080"/>
                  </w14:solidFill>
                </w14:textFill>
              </w:rPr>
              <w:t>&gt;</w:t>
            </w:r>
          </w:p>
        </w:tc>
      </w:tr>
    </w:tbl>
    <w:p>
      <w:pPr>
        <w:pStyle w:val="Subtitle"/>
        <w:jc w:val="both"/>
        <w:rPr>
          <w:rFonts w:ascii="Calibri" w:hAnsi="Calibri" w:cs="Calibri"/>
        </w:rPr>
      </w:pPr>
      <w:r>
        <w:rPr>
          <w:rFonts w:cs="Calibri" w:ascii="Calibri" w:hAnsi="Calibri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1402080</wp:posOffset>
            </wp:positionH>
            <wp:positionV relativeFrom="line">
              <wp:posOffset>165735</wp:posOffset>
            </wp:positionV>
            <wp:extent cx="2876550" cy="1590675"/>
            <wp:effectExtent l="0" t="0" r="0" b="0"/>
            <wp:wrapTopAndBottom/>
            <wp:docPr id="2" name="Image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image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oofdtekst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Hoofdtekst"/>
        <w:jc w:val="both"/>
        <w:rPr>
          <w:sz w:val="22"/>
          <w:szCs w:val="22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ข้าพเจ้า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…………………………………… </w:t>
      </w:r>
      <w:r>
        <w:rPr>
          <w:rFonts w:cs="Calibri" w:ascii="Calibri" w:hAnsi="Calibri"/>
          <w:b/>
          <w:bCs/>
          <w:outline w:val="false"/>
          <w:color w:val="000000"/>
          <w:sz w:val="22"/>
          <w:szCs w:val="22"/>
          <w:u w:val="none" w:color="000000"/>
          <w:lang w:val="pt-PT"/>
          <w14:textFill>
            <w14:solidFill>
              <w14:srgbClr w14:val="000000"/>
            </w14:solidFill>
          </w14:textFill>
        </w:rPr>
        <w:t>[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ใส่ชื่อ</w:t>
      </w:r>
      <w:r>
        <w:rPr>
          <w:rFonts w:cs="Calibri" w:ascii="Calibri" w:hAnsi="Calibri"/>
          <w:b/>
          <w:bCs/>
          <w:outline w:val="false"/>
          <w:color w:val="000000"/>
          <w:sz w:val="22"/>
          <w:szCs w:val="22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]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รับทราบว่าได้อ่านทำความเข้าใจและตกลงที่จะปฏิบัติตามนโยบายการป้องกันการแสวงหาประโยชน์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การล่วงละเมิด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และการคุกคามทางเพศ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 xml:space="preserve">(PSEAH)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และแนวทางอื่นๆที่เกี่ยวข้องของ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มูลนิธิช่วยไร้พรมแดน</w:t>
      </w:r>
      <w:r>
        <w:rPr>
          <w:rFonts w:ascii="Calibri" w:hAnsi="Calibri" w:cs="Calibri"/>
          <w:b/>
          <w:b/>
          <w:bCs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ข้าพเจ้าเข้าใจและยอมรับว่าเป็นความรับผิดชอบของข้าพเจ้าที่จะใช้สามัญสำนึกและหลีกเลี่ยงการกระทำที่เป็นการล่วงละเมิดหรือเอาเปรียบผู้ใหญ่หรือการกระทำใดๆก็ตามที่อาจถูกตีความเป็นเช่นนั้น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ข้าพเจ้าทราบดีว่าจะเกิดอะไรขึ้นหากมีการรายงานหรือมีการกล่าวหาข้าพเจ้า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ข้าพเจ้าเข้าใจและยอมรับว่าการละเมิดนโยบายนี้อาจทำให้การจ้างงานหรือการร่วมงานกับทาง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ถูกยกเลิก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และเข้าใจว่าการละเมิดนโยบายนี้อาจส่งผลให้ข้าพเจ้าถูกดำเนินคดีทางอาญาได้</w:t>
      </w:r>
    </w:p>
    <w:p>
      <w:pPr>
        <w:pStyle w:val="Hoofdtekst"/>
        <w:jc w:val="both"/>
        <w:rPr>
          <w:sz w:val="22"/>
          <w:szCs w:val="22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ข้าพเจ้าอนุญาตให้</w:t>
      </w:r>
      <w:r>
        <w:rPr>
          <w:rFonts w:ascii="Calibri" w:hAnsi="Calibri" w:eastAsia="Arial Unicode MS" w:cs="Calibri"/>
          <w:b/>
          <w:b/>
          <w:bCs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มูลนิธิช่วยไร้พรมแดน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ดำเนินการตรวจสอบที่จำเป็น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ซึ่งรวมไปถึงการตรวจสอบประวัติอาชญากรรมและการตรวจสอบข้อมูลอ้างอิง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sz w:val="22"/>
          <w:sz w:val="22"/>
          <w:szCs w:val="22"/>
        </w:rPr>
        <w:t>ในกระบวนการแต่งตั้งหรือสรรหาบุคลากร</w:t>
      </w:r>
    </w:p>
    <w:p>
      <w:pPr>
        <w:pStyle w:val="Hoofdtekst"/>
        <w:jc w:val="both"/>
        <w:rPr>
          <w:sz w:val="22"/>
          <w:szCs w:val="22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ชื่อ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: ……………………………………………………………………………………………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Hoofdtekst"/>
        <w:jc w:val="both"/>
        <w:rPr>
          <w:sz w:val="22"/>
          <w:szCs w:val="22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ตำแหน่ง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: ……………………………………………………………………………………</w:t>
      </w:r>
    </w:p>
    <w:p>
      <w:pPr>
        <w:pStyle w:val="Hoofdtekst"/>
        <w:jc w:val="both"/>
        <w:rPr>
          <w:sz w:val="22"/>
          <w:szCs w:val="22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ลงชื่อ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Calibri" w:hAnsi="Calibri" w:cs="Calibri"/>
          <w:outline w:val="false"/>
          <w:color w:val="000000"/>
          <w:sz w:val="22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…</w:t>
      </w:r>
    </w:p>
    <w:p>
      <w:pPr>
        <w:pStyle w:val="Hoofdtekst"/>
        <w:jc w:val="both"/>
        <w:rPr>
          <w:sz w:val="22"/>
          <w:szCs w:val="22"/>
        </w:rPr>
      </w:pPr>
      <w:r>
        <w:rPr>
          <w:rFonts w:ascii="Calibri" w:hAnsi="Calibri" w:eastAsia="Arial Unicode MS" w:cs="Calibri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z w:val="22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วันที่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14:textFill>
            <w14:solidFill>
              <w14:srgbClr w14:val="000000"/>
            </w14:solidFill>
          </w14:textFill>
        </w:rPr>
        <w:t>: …………………………………………………………………………………………</w:t>
      </w:r>
      <w:r>
        <w:rPr>
          <w:rFonts w:cs="Calibri" w:ascii="Calibri" w:hAnsi="Calibri"/>
          <w:outline w:val="false"/>
          <w:color w:val="000000"/>
          <w:sz w:val="22"/>
          <w:szCs w:val="22"/>
          <w:u w:val="none" w:color="000000"/>
          <w:lang w:val="en-US"/>
          <w14:textFill>
            <w14:solidFill>
              <w14:srgbClr w14:val="000000"/>
            </w14:solidFill>
          </w14:textFill>
        </w:rPr>
        <w:t>…</w:t>
      </w:r>
      <w:r>
        <w:br w:type="page"/>
      </w:r>
    </w:p>
    <w:p>
      <w:pPr>
        <w:pStyle w:val="Koptekst2"/>
        <w:jc w:val="both"/>
        <w:rPr>
          <w:rFonts w:ascii="Calibri" w:hAnsi="Calibri" w:cs="Calibri"/>
        </w:rPr>
      </w:pP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ผนวกหนึ่ง</w:t>
      </w:r>
      <w:r>
        <w:rPr>
          <w:rFonts w:cs="Calibri" w:ascii="Calibri" w:hAnsi="Calibri"/>
          <w:outline w:val="false"/>
          <w:color w:val="002060"/>
          <w:u w:val="none" w:color="002060"/>
          <w:lang w:val="en-US"/>
          <w14:textFill>
            <w14:solidFill>
              <w14:srgbClr w14:val="002060"/>
            </w14:solidFill>
          </w14:textFill>
        </w:rPr>
        <w:t xml:space="preserve">: </w:t>
      </w:r>
      <w:r>
        <w:rPr>
          <w:rFonts w:ascii="Calibri" w:hAnsi="Calibri" w:cs="Calibri"/>
          <w:outline w:val="false"/>
          <w:color w:val="002060"/>
          <w:u w:val="none" w:color="002060"/>
          <w14:textFill>
            <w14:solidFill>
              <w14:srgbClr w14:val="002060"/>
            </w14:solidFill>
          </w14:textFill>
        </w:rPr>
        <w:t>อภิธานศัพท์</w:t>
      </w:r>
    </w:p>
    <w:tbl>
      <w:tblPr>
        <w:tblW w:w="9406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596"/>
        <w:gridCol w:w="6809"/>
      </w:tblGrid>
      <w:tr>
        <w:trPr>
          <w:trHeight w:val="677" w:hRule="atLeast"/>
        </w:trPr>
        <w:tc>
          <w:tcPr>
            <w:tcW w:w="2596" w:type="dxa"/>
            <w:tcBorders>
              <w:top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Hoofdtekst"/>
              <w:widowControl w:val="false"/>
              <w:spacing w:before="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ข้อตกลง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lang w:val="en-US"/>
                <w14:textFill>
                  <w14:solidFill>
                    <w14:srgbClr w14:val="495965"/>
                  </w14:solidFill>
                </w14:textFill>
              </w:rPr>
              <w:t>หนังสือสัญญา</w:t>
            </w:r>
            <w:r>
              <w:rPr>
                <w:rFonts w:ascii="Calibri" w:hAnsi="Calibri" w:cs="Calibri"/>
                <w:caps w:val="false"/>
                <w:smallCaps w:val="false"/>
                <w:outline w:val="false"/>
                <w:color w:val="495965"/>
                <w:u w:val="none" w:color="495965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lang w:val="en-US"/>
                <w14:textFill>
                  <w14:solidFill>
                    <w14:srgbClr w14:val="495965"/>
                  </w14:solidFill>
                </w14:textFill>
              </w:rPr>
              <w:t>ข้อตกลงการมอบเงินช่วยเหลือ</w:t>
            </w:r>
            <w:r>
              <w:rPr>
                <w:rFonts w:ascii="Calibri" w:hAnsi="Calibri" w:cs="Calibri"/>
                <w:caps w:val="false"/>
                <w:smallCaps w:val="false"/>
                <w:outline w:val="false"/>
                <w:color w:val="495965"/>
                <w:u w:val="none" w:color="495965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หรือข้อตกลงอื่นๆระหว่างมูลนิธิกับพันธมิตร</w:t>
            </w:r>
            <w:r>
              <w:rPr>
                <w:rFonts w:ascii="Calibri" w:hAnsi="Calibri" w:cs="Calibri"/>
                <w:caps w:val="false"/>
                <w:smallCaps w:val="false"/>
                <w:outline w:val="false"/>
                <w:color w:val="495965"/>
                <w:u w:val="none" w:color="495965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outline w:val="false"/>
                <w:color w:val="495965"/>
                <w:u w:val="none" w:color="495965"/>
                <w:lang w:val="en-US"/>
                <w14:textFill>
                  <w14:solidFill>
                    <w14:srgbClr w14:val="495965"/>
                  </w14:solidFill>
                </w14:textFill>
              </w:rPr>
              <w:t>ไม่ว่าจะมีผลทางกฎหมายหรือไม่ก็ตาม</w:t>
            </w:r>
          </w:p>
        </w:tc>
      </w:tr>
      <w:tr>
        <w:trPr>
          <w:trHeight w:val="838" w:hRule="atLeast"/>
        </w:trPr>
        <w:tc>
          <w:tcPr>
            <w:tcW w:w="259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เด็ก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ตามอนุสัญญาว่าด้วยสิทธิเด็ก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คำว่าเด็กหมายถึงบุคคลที่มีอายุต่ำกว่า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cs="Calibri" w:ascii="Calibri" w:hAnsi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18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ปี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เว้นแต่จะบรรลุนิติภาวะก่อนหน้านั้นตามกฎหมายที่ใช้บังคับแก่เด็กนั้น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สำหรับนโยบายนี้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cs="Calibri" w:ascii="Calibri" w:hAnsi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DFAT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ถือว่าเด็กเป็นบุคคลที่อายุต่ำกว่า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cs="Calibri" w:ascii="Calibri" w:hAnsi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18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ปี</w:t>
            </w:r>
          </w:p>
        </w:tc>
      </w:tr>
      <w:tr>
        <w:trPr>
          <w:trHeight w:val="1519" w:hRule="atLeast"/>
        </w:trPr>
        <w:tc>
          <w:tcPr>
            <w:tcW w:w="2596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ผู้รับจ้าง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color w:val="495965"/>
                <w:u w:val="none" w:color="495965"/>
                <w:lang w:val="en-US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บุคคลหรือนิติบุคคลที่มีส่วนร่วมตามสัญญาการให้บริการ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รวมไปถึง</w:t>
            </w:r>
            <w:r>
              <w:rPr>
                <w:rFonts w:cs="Calibri" w:ascii="Calibri" w:hAnsi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:</w:t>
            </w:r>
          </w:p>
          <w:p>
            <w:pPr>
              <w:pStyle w:val="Hoofdtekst"/>
              <w:widowControl w:val="false"/>
              <w:numPr>
                <w:ilvl w:val="0"/>
                <w:numId w:val="8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บุคลากรที่ได้รับการเสนอชื่อในข้อตกลงหลักกับบริษัทตัวกลาง</w:t>
            </w:r>
            <w:r>
              <w:rPr>
                <w:rFonts w:cs="Calibri" w:ascii="Calibri" w:hAnsi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(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ผู้ทำสัญญา</w:t>
            </w:r>
            <w:r>
              <w:rPr>
                <w:rFonts w:cs="Calibri" w:ascii="Calibri" w:hAnsi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)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ซึ่งได้รับการชำระเงิน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cs="Calibri" w:ascii="Calibri" w:hAnsi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(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แม้ว่าบุคลากรดังกล่าวอาจเป็นพนักงานและไม่ใช่ผู้รับจ้างอิสระ</w:t>
            </w:r>
            <w:r>
              <w:rPr>
                <w:rFonts w:cs="Calibri" w:ascii="Calibri" w:hAnsi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)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</w:t>
            </w:r>
          </w:p>
          <w:p>
            <w:pPr>
              <w:pStyle w:val="Hoofdtekst"/>
              <w:widowControl w:val="false"/>
              <w:numPr>
                <w:ilvl w:val="0"/>
                <w:numId w:val="8"/>
              </w:numPr>
              <w:bidi w:val="0"/>
              <w:spacing w:lineRule="auto" w:line="240" w:before="0" w:after="0"/>
              <w:ind w:left="720" w:right="0" w:hanging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หากบุคคลที่ให้บริการเป็นผู้ให้บริการหลัก</w:t>
            </w:r>
            <w:r>
              <w:rPr>
                <w:rFonts w:ascii="Calibri" w:hAnsi="Calibri" w:cs="Calibri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000000"/>
                <w:lang w:val="en-US"/>
                <w14:textFill>
                  <w14:solidFill>
                    <w14:srgbClr w14:val="495965"/>
                  </w14:solidFill>
                </w14:textFill>
              </w:rPr>
              <w:t>ให้ถือว่าเป็นผู้รับจ้างอิสระ</w:t>
            </w:r>
          </w:p>
        </w:tc>
      </w:tr>
      <w:tr>
        <w:trPr>
          <w:trHeight w:val="1399" w:hRule="atLeast"/>
        </w:trPr>
        <w:tc>
          <w:tcPr>
            <w:tcW w:w="259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ภราดรภาพ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ความสัมพันธ์ใดๆ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ก็ตามที่เกี่ยวกับการลำเอียง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การให้สิทธิพิเศษ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หรือการใช้ยศหรือตำแหน่งที่ไม่เหมาะสม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รวมไปถึงการร่วมพฤติกรรมทางเพศโดยสมัครใจ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และยังรวมไปถึงพฤติกรรมทางเพศที่ไม่มีเพศสัมพันธ์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การมีความสัมพันธ์ที่ใกล้ชิดทางอารมณ์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การแสดงความรักหรือความสนิทสนมในที่สาธารณะ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และการแสดงออกถึงความสัมพันธ์ที่ใกล้ชิดในที่สาธารณะ</w:t>
            </w:r>
          </w:p>
        </w:tc>
      </w:tr>
      <w:tr>
        <w:trPr>
          <w:trHeight w:val="324" w:hRule="atLeast"/>
        </w:trPr>
        <w:tc>
          <w:tcPr>
            <w:tcW w:w="2596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เงินช่วยเหลือ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การจัดเตรียมความช่วยเหลือทางการเงิน</w:t>
            </w:r>
          </w:p>
        </w:tc>
      </w:tr>
      <w:tr>
        <w:trPr>
          <w:trHeight w:val="558" w:hRule="atLeast"/>
        </w:trPr>
        <w:tc>
          <w:tcPr>
            <w:tcW w:w="259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พันธมิตรพหุภาคี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สถาบันระหว่างรัฐบาลระดับชาติที่มีรัฐบาลเป็นสมาชิก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ประกอบไปด้วยธนาคารเพื่อการพัฒนาพหุภาคี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หน่วยงานของสหประชาชาติ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และกลุ่มภูมิภาค</w:t>
            </w:r>
          </w:p>
        </w:tc>
      </w:tr>
      <w:tr>
        <w:trPr>
          <w:trHeight w:val="558" w:hRule="atLeast"/>
        </w:trPr>
        <w:tc>
          <w:tcPr>
            <w:tcW w:w="2596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ผู้ก่อการ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บุคคล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cs="Calibri" w:ascii="Calibri" w:hAnsi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(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หรือกลุ่มบุคคล</w:t>
            </w:r>
            <w:r>
              <w:rPr>
                <w:rFonts w:cs="Calibri" w:ascii="Calibri" w:hAnsi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)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ที่ได้กระทำการแสวงหาประโยชน์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ล่วงละเมิด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หรือคุกคามทางเพศ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หรืออาชญากรรมหรือความผิดประเภทอื่นๆ</w:t>
            </w:r>
          </w:p>
        </w:tc>
      </w:tr>
      <w:tr>
        <w:trPr>
          <w:trHeight w:val="557" w:hRule="atLeast"/>
        </w:trPr>
        <w:tc>
          <w:tcPr>
            <w:tcW w:w="2596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เพศสัมพันธ์ทางธุรกิจ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การแลกเปลี่ยนเงิน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การจ้างงาน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สิ่งของหรือบริการกับเพศสัมพันธ์หรือความปรารถนาทางเพศ</w:t>
            </w:r>
          </w:p>
        </w:tc>
      </w:tr>
      <w:tr>
        <w:trPr>
          <w:trHeight w:val="324" w:hRule="atLeast"/>
        </w:trPr>
        <w:tc>
          <w:tcPr>
            <w:tcW w:w="259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เหยื่อ</w:t>
            </w:r>
            <w:r>
              <w:rPr>
                <w:rFonts w:cs="Calibri" w:ascii="Calibri" w:hAnsi="Calibri"/>
                <w:b/>
                <w:bCs/>
                <w:smallCaps/>
                <w:outline w:val="false"/>
                <w:color w:val="495965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/</w:t>
            </w:r>
            <w:r>
              <w:rPr>
                <w:rFonts w:ascii="Calibri" w:hAnsi="Calibri" w:eastAsia="Arial Unicode MS" w:cs="Calibri"/>
                <w:b/>
                <w:b/>
                <w:bCs/>
                <w:i w:val="false"/>
                <w:i w:val="false"/>
                <w:iCs w:val="false"/>
                <w:smallCaps/>
                <w:outline w:val="false"/>
                <w:color w:val="495965"/>
                <w:sz w:val="22"/>
                <w:sz w:val="22"/>
                <w:szCs w:val="22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ผู้รอดชีวิต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oofdtekst"/>
              <w:widowControl w:val="false"/>
              <w:spacing w:before="6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บุคคลที่ถูกหรือเคยถูกแสวงหาประโยชน์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ล่วงละเมิด</w:t>
            </w:r>
            <w:r>
              <w:rPr>
                <w:rFonts w:ascii="Calibri" w:hAnsi="Calibri" w:cs="Calibri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 xml:space="preserve"> </w:t>
            </w:r>
            <w:r>
              <w:rPr>
                <w:rFonts w:ascii="Calibri" w:hAnsi="Calibri" w:eastAsia="Arial Unicode MS" w:cs="Calibri"/>
                <w:b w:val="false"/>
                <w:b w:val="false"/>
                <w:bCs w:val="false"/>
                <w:i w:val="false"/>
                <w:i w:val="false"/>
                <w:iCs w:val="false"/>
                <w:outline w:val="false"/>
                <w:color w:val="495965"/>
                <w:u w:val="none" w:color="495965"/>
                <w:shd w:fill="auto" w:val="clear"/>
                <w:lang w:val="en-US"/>
                <w14:textFill>
                  <w14:solidFill>
                    <w14:srgbClr w14:val="495965"/>
                  </w14:solidFill>
                </w14:textFill>
              </w:rPr>
              <w:t>หรือคุกคามทางเพศ</w:t>
            </w:r>
          </w:p>
        </w:tc>
      </w:tr>
    </w:tbl>
    <w:p>
      <w:pPr>
        <w:pStyle w:val="Koptekst2"/>
        <w:widowControl w:val="false"/>
        <w:spacing w:lineRule="auto" w:line="240" w:before="0" w:after="160"/>
        <w:rPr>
          <w:rFonts w:ascii="Calibri" w:hAnsi="Calibri" w:cs="Calibri"/>
        </w:rPr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080" w:right="1080" w:header="567" w:top="1440" w:footer="510" w:bottom="144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Gill Sans Infant Std">
    <w:charset w:val="01"/>
    <w:family w:val="roman"/>
    <w:pitch w:val="variable"/>
  </w:font>
  <w:font w:name="Gill Sans"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auto"/>
    <w:pitch w:val="variable"/>
  </w:font>
  <w:font w:name="Arial Unicode MS">
    <w:charset w:val="01"/>
    <w:family w:val="auto"/>
    <w:pitch w:val="variable"/>
  </w:font>
  <w:font w:name="Gill Sans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envoettekst"/>
      <w:bidi w:val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envoettekst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envoettekst"/>
      <w:bidi w:val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envoettekst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7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ill Sans" w:hAnsi="Gill Sans" w:cs="Gill San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Gill Sans" w:hAnsi="Gill Sans" w:cs="Gill San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Gill Sans" w:hAnsi="Gill Sans" w:cs="Gill San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Gill Sans" w:hAnsi="Gill Sans" w:cs="Gill San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Helvetica" w:hAnsi="Helvetica" w:cs="Helvetica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Hyperlink0">
    <w:name w:val="Hyperlink.0"/>
    <w:basedOn w:val="InternetLink"/>
    <w:qFormat/>
    <w:rPr>
      <w:outline w:val="false"/>
      <w:color w:val="DA291C"/>
      <w:u w:val="single" w:color="DA291C"/>
      <w14:textFill>
        <w14:solidFill>
          <w14:srgbClr w14:val="DA291C"/>
        </w14:solidFill>
      </w14:textFill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Kopenvoettekst">
    <w:name w:val="Kop- en voettekst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nl-N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Hoofdteks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ill Sans Infant Std" w:hAnsi="Gill Sans Infant Std" w:eastAsia="Gill Sans Infant Std" w:cs="Gill Sans Infant Std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-10"/>
      <w:w w:val="100"/>
      <w:kern w:val="2"/>
      <w:position w:val="0"/>
      <w:sz w:val="56"/>
      <w:sz w:val="56"/>
      <w:szCs w:val="56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paragraph" w:styleId="Hoofdtekst">
    <w:name w:val="Hoofdteks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tLeast" w:line="260" w:beforeAutospacing="0" w:before="0" w:afterAutospacing="0" w:after="120"/>
      <w:ind w:left="0" w:right="0" w:hanging="0"/>
      <w:jc w:val="left"/>
    </w:pPr>
    <w:rPr>
      <w:rFonts w:ascii="Gill Sans" w:hAnsi="Gill San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nl-N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Koptekst2">
    <w:name w:val="Koptekst 2"/>
    <w:next w:val="Hoofdtekst"/>
    <w:qFormat/>
    <w:pPr>
      <w:keepNext w:val="true"/>
      <w:keepLines/>
      <w:pageBreakBefore w:val="false"/>
      <w:widowControl/>
      <w:shd w:val="clear" w:color="auto" w:fill="auto"/>
      <w:suppressAutoHyphens w:val="false"/>
      <w:bidi w:val="0"/>
      <w:spacing w:lineRule="atLeast" w:line="260" w:beforeAutospacing="0" w:before="0" w:afterAutospacing="0" w:after="160"/>
      <w:ind w:left="0" w:right="0" w:hanging="0"/>
      <w:jc w:val="left"/>
      <w:outlineLvl w:val="1"/>
    </w:pPr>
    <w:rPr>
      <w:rFonts w:ascii="Gill Sans Infant Std" w:hAnsi="Gill Sans Infant Std" w:eastAsia="Gill Sans Infant Std" w:cs="Gill Sans Infant Std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DA291C"/>
      <w:spacing w:val="0"/>
      <w:w w:val="100"/>
      <w:kern w:val="0"/>
      <w:position w:val="0"/>
      <w:sz w:val="28"/>
      <w:sz w:val="28"/>
      <w:szCs w:val="28"/>
      <w:u w:val="none" w:color="DA291C"/>
      <w:shd w:fill="auto" w:val="clear"/>
      <w:vertAlign w:val="baseline"/>
      <w:lang w:val="nl-NL" w:eastAsia="zh-CN" w:bidi="hi-IN"/>
      <w14:textOutline>
        <w14:noFill/>
      </w14:textOutline>
      <w14:textFill>
        <w14:solidFill>
          <w14:srgbClr w14:val="DA291C"/>
        </w14:solidFill>
      </w14:textFill>
    </w:rPr>
  </w:style>
  <w:style w:type="paragraph" w:styleId="Subtitle">
    <w:name w:val="Subtitle"/>
    <w:next w:val="Hoofdteks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160"/>
      <w:ind w:left="0" w:right="0" w:hanging="0"/>
      <w:jc w:val="left"/>
    </w:pPr>
    <w:rPr>
      <w:rFonts w:ascii="Gill Sans" w:hAnsi="Gill San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5A5A5A"/>
      <w:spacing w:val="0"/>
      <w:w w:val="100"/>
      <w:kern w:val="0"/>
      <w:position w:val="0"/>
      <w:sz w:val="22"/>
      <w:sz w:val="22"/>
      <w:szCs w:val="22"/>
      <w:u w:val="none" w:color="5A5A5A"/>
      <w:shd w:fill="auto" w:val="clear"/>
      <w:vertAlign w:val="baseline"/>
      <w:lang w:val="en-US" w:eastAsia="zh-CN" w:bidi="hi-IN"/>
      <w14:textFill>
        <w14:solidFill>
          <w14:srgbClr w14:val="5A5A5A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Gemporteerdestijl4">
    <w:name w:val="Geïmporteerde stijl 4"/>
    <w:qFormat/>
  </w:style>
  <w:style w:type="numbering" w:styleId="Gemporteerdestijl5">
    <w:name w:val="Geïmporteerde stijl 5"/>
    <w:qFormat/>
  </w:style>
  <w:style w:type="numbering" w:styleId="Gemporteerdestijl6">
    <w:name w:val="Geïmporteerde stijl 6"/>
    <w:qFormat/>
  </w:style>
  <w:style w:type="numbering" w:styleId="Gemporteerdestijl7">
    <w:name w:val="Geïmporteerde stijl 7"/>
    <w:qFormat/>
  </w:style>
  <w:style w:type="numbering" w:styleId="Gemporteerdestijl8">
    <w:name w:val="Geïmporteerde stijl 8"/>
    <w:qFormat/>
  </w:style>
  <w:style w:type="numbering" w:styleId="Gemporteerdestijl9">
    <w:name w:val="Geïmporteerde stijl 9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vet@helpwithoutfrontiers.org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Infant Std"/>
            <a:ea typeface="Gill Sans Infant Std"/>
            <a:cs typeface="Gill Sans Infant Std"/>
            <a:sym typeface="Gill Sans Infant St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Infant Std"/>
            <a:ea typeface="Gill Sans Infant Std"/>
            <a:cs typeface="Gill Sans Infant Std"/>
            <a:sym typeface="Gill Sans Infant St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LibreOffice/7.1.1.2$MacOSX_X86_64 LibreOffice_project/fe0b08f4af1bacafe4c7ecc87ce55bb426164676</Application>
  <AppVersion>15.0000</AppVersion>
  <Pages>8</Pages>
  <Words>13535</Words>
  <Characters>13812</Characters>
  <CharactersWithSpaces>14166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nl-NL</dc:language>
  <cp:lastModifiedBy/>
  <dcterms:modified xsi:type="dcterms:W3CDTF">2021-04-05T21:28:23Z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